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283C" w14:textId="7341DAFA" w:rsidR="00C07272" w:rsidRPr="00C07272" w:rsidRDefault="00C07272" w:rsidP="00C07272">
      <w:pPr>
        <w:spacing w:after="0" w:line="240" w:lineRule="auto"/>
        <w:jc w:val="center"/>
        <w:rPr>
          <w:rFonts w:ascii="Century Gothic" w:eastAsia="Times New Roman" w:hAnsi="Century Gothic" w:cstheme="minorHAnsi"/>
          <w:b/>
          <w:bCs/>
          <w:color w:val="000000"/>
          <w:sz w:val="28"/>
          <w:szCs w:val="23"/>
          <w:lang w:eastAsia="en-GB"/>
        </w:rPr>
      </w:pPr>
      <w:r>
        <w:rPr>
          <w:rFonts w:ascii="Century Gothic" w:eastAsia="Times New Roman" w:hAnsi="Century Gothic" w:cstheme="minorHAnsi"/>
          <w:b/>
          <w:bCs/>
          <w:color w:val="000000"/>
          <w:sz w:val="23"/>
          <w:szCs w:val="23"/>
          <w:lang w:eastAsia="en-GB"/>
        </w:rPr>
        <w:t xml:space="preserve">        </w:t>
      </w:r>
      <w:r w:rsidRPr="00C07272">
        <w:rPr>
          <w:rFonts w:ascii="Century Gothic" w:eastAsia="Times New Roman" w:hAnsi="Century Gothic" w:cstheme="minorHAnsi"/>
          <w:b/>
          <w:bCs/>
          <w:color w:val="000000"/>
          <w:sz w:val="28"/>
          <w:szCs w:val="23"/>
          <w:lang w:eastAsia="en-GB"/>
        </w:rPr>
        <w:t xml:space="preserve">The RISE Trust </w:t>
      </w:r>
      <w:r w:rsidR="0096774B">
        <w:rPr>
          <w:rFonts w:ascii="Century Gothic" w:eastAsia="Times New Roman" w:hAnsi="Century Gothic" w:cstheme="minorHAnsi"/>
          <w:b/>
          <w:bCs/>
          <w:color w:val="000000"/>
          <w:sz w:val="28"/>
          <w:szCs w:val="23"/>
          <w:lang w:eastAsia="en-GB"/>
        </w:rPr>
        <w:t xml:space="preserve">Workforce </w:t>
      </w:r>
      <w:r w:rsidRPr="00C07272">
        <w:rPr>
          <w:rFonts w:ascii="Century Gothic" w:eastAsia="Times New Roman" w:hAnsi="Century Gothic" w:cstheme="minorHAnsi"/>
          <w:b/>
          <w:bCs/>
          <w:color w:val="000000"/>
          <w:sz w:val="28"/>
          <w:szCs w:val="23"/>
          <w:lang w:eastAsia="en-GB"/>
        </w:rPr>
        <w:t>privacy notice</w:t>
      </w:r>
    </w:p>
    <w:p w14:paraId="0FAA6A21" w14:textId="6DD22B66" w:rsidR="00C07272" w:rsidRDefault="00ED17E2" w:rsidP="00C07272">
      <w:pPr>
        <w:spacing w:after="0" w:line="240" w:lineRule="auto"/>
        <w:jc w:val="center"/>
        <w:rPr>
          <w:rFonts w:ascii="Century Gothic" w:eastAsia="Times New Roman" w:hAnsi="Century Gothic" w:cstheme="minorHAnsi"/>
          <w:b/>
          <w:bCs/>
          <w:color w:val="000000"/>
          <w:sz w:val="28"/>
          <w:szCs w:val="23"/>
          <w:lang w:eastAsia="en-GB"/>
        </w:rPr>
      </w:pPr>
      <w:r>
        <w:rPr>
          <w:rFonts w:ascii="Century Gothic" w:eastAsia="Times New Roman" w:hAnsi="Century Gothic" w:cstheme="minorHAnsi"/>
          <w:b/>
          <w:bCs/>
          <w:color w:val="000000"/>
          <w:sz w:val="28"/>
          <w:szCs w:val="23"/>
          <w:lang w:eastAsia="en-GB"/>
        </w:rPr>
        <w:t xml:space="preserve">      </w:t>
      </w:r>
      <w:r w:rsidR="00C07272" w:rsidRPr="00C07272">
        <w:rPr>
          <w:rFonts w:ascii="Century Gothic" w:eastAsia="Times New Roman" w:hAnsi="Century Gothic" w:cstheme="minorHAnsi"/>
          <w:b/>
          <w:bCs/>
          <w:color w:val="000000"/>
          <w:sz w:val="28"/>
          <w:szCs w:val="23"/>
          <w:lang w:eastAsia="en-GB"/>
        </w:rPr>
        <w:t>(Employees</w:t>
      </w:r>
      <w:r w:rsidR="008B00A0">
        <w:rPr>
          <w:rFonts w:ascii="Century Gothic" w:eastAsia="Times New Roman" w:hAnsi="Century Gothic" w:cstheme="minorHAnsi"/>
          <w:b/>
          <w:bCs/>
          <w:color w:val="000000"/>
          <w:sz w:val="28"/>
          <w:szCs w:val="23"/>
          <w:lang w:eastAsia="en-GB"/>
        </w:rPr>
        <w:t>,</w:t>
      </w:r>
      <w:r>
        <w:rPr>
          <w:rFonts w:ascii="Century Gothic" w:eastAsia="Times New Roman" w:hAnsi="Century Gothic" w:cstheme="minorHAnsi"/>
          <w:b/>
          <w:bCs/>
          <w:color w:val="000000"/>
          <w:sz w:val="28"/>
          <w:szCs w:val="23"/>
          <w:lang w:eastAsia="en-GB"/>
        </w:rPr>
        <w:t xml:space="preserve"> Volunteers</w:t>
      </w:r>
      <w:r w:rsidR="008B00A0" w:rsidRPr="008B00A0">
        <w:rPr>
          <w:rFonts w:ascii="Century Gothic" w:eastAsia="Times New Roman" w:hAnsi="Century Gothic" w:cstheme="minorHAnsi"/>
          <w:b/>
          <w:bCs/>
          <w:color w:val="000000"/>
          <w:sz w:val="28"/>
          <w:szCs w:val="23"/>
          <w:lang w:eastAsia="en-GB"/>
        </w:rPr>
        <w:t xml:space="preserve"> </w:t>
      </w:r>
      <w:r w:rsidR="008B00A0">
        <w:rPr>
          <w:rFonts w:ascii="Century Gothic" w:eastAsia="Times New Roman" w:hAnsi="Century Gothic" w:cstheme="minorHAnsi"/>
          <w:b/>
          <w:bCs/>
          <w:color w:val="000000"/>
          <w:sz w:val="28"/>
          <w:szCs w:val="23"/>
          <w:lang w:eastAsia="en-GB"/>
        </w:rPr>
        <w:t>and Contractors</w:t>
      </w:r>
      <w:r w:rsidR="00C07272" w:rsidRPr="00C07272">
        <w:rPr>
          <w:rFonts w:ascii="Century Gothic" w:eastAsia="Times New Roman" w:hAnsi="Century Gothic" w:cstheme="minorHAnsi"/>
          <w:b/>
          <w:bCs/>
          <w:color w:val="000000"/>
          <w:sz w:val="28"/>
          <w:szCs w:val="23"/>
          <w:lang w:eastAsia="en-GB"/>
        </w:rPr>
        <w:t>)</w:t>
      </w:r>
    </w:p>
    <w:p w14:paraId="32D7ECFB" w14:textId="38361974" w:rsidR="005B3E33" w:rsidRDefault="007A3661" w:rsidP="00C07272">
      <w:pPr>
        <w:spacing w:after="0" w:line="240" w:lineRule="auto"/>
        <w:jc w:val="center"/>
        <w:rPr>
          <w:rFonts w:ascii="Century Gothic" w:eastAsia="Times New Roman" w:hAnsi="Century Gothic" w:cstheme="minorHAnsi"/>
          <w:b/>
          <w:bCs/>
          <w:color w:val="000000"/>
          <w:sz w:val="28"/>
          <w:szCs w:val="23"/>
          <w:lang w:eastAsia="en-GB"/>
        </w:rPr>
      </w:pPr>
      <w:r>
        <w:rPr>
          <w:rFonts w:ascii="Century Gothic" w:eastAsia="Times New Roman" w:hAnsi="Century Gothic" w:cstheme="minorHAnsi"/>
          <w:b/>
          <w:bCs/>
          <w:color w:val="000000"/>
          <w:sz w:val="28"/>
          <w:szCs w:val="23"/>
          <w:lang w:eastAsia="en-GB"/>
        </w:rPr>
        <w:t>April 2021</w:t>
      </w:r>
    </w:p>
    <w:p w14:paraId="3FB6BE3D" w14:textId="77777777" w:rsidR="005F0FEF" w:rsidRPr="00C07272" w:rsidRDefault="005F0FEF" w:rsidP="00C07272">
      <w:pPr>
        <w:spacing w:after="0" w:line="240" w:lineRule="auto"/>
        <w:jc w:val="center"/>
        <w:rPr>
          <w:rFonts w:ascii="Century Gothic" w:eastAsia="Times New Roman" w:hAnsi="Century Gothic" w:cstheme="minorHAnsi"/>
          <w:b/>
          <w:bCs/>
          <w:color w:val="000000"/>
          <w:sz w:val="28"/>
          <w:szCs w:val="23"/>
          <w:lang w:eastAsia="en-GB"/>
        </w:rPr>
      </w:pPr>
    </w:p>
    <w:p w14:paraId="73ADF616" w14:textId="244D5D1D" w:rsidR="005F0FEF" w:rsidRDefault="005F0FEF" w:rsidP="005F0FEF">
      <w:pPr>
        <w:spacing w:after="0" w:line="240" w:lineRule="auto"/>
        <w:rPr>
          <w:rFonts w:ascii="Century Gothic" w:eastAsia="Times New Roman" w:hAnsi="Century Gothic" w:cstheme="minorHAnsi"/>
          <w:bCs/>
          <w:color w:val="000000"/>
          <w:szCs w:val="23"/>
          <w:lang w:eastAsia="en-GB"/>
        </w:rPr>
      </w:pPr>
      <w:r w:rsidRPr="00DC60D9">
        <w:rPr>
          <w:rFonts w:ascii="Century Gothic" w:eastAsia="Times New Roman" w:hAnsi="Century Gothic" w:cstheme="minorHAnsi"/>
          <w:bCs/>
          <w:color w:val="000000"/>
          <w:szCs w:val="23"/>
          <w:lang w:eastAsia="en-GB"/>
        </w:rPr>
        <w:t>The RISE Trust is the data controller for the personal information you provide.</w:t>
      </w:r>
    </w:p>
    <w:p w14:paraId="46F9F528" w14:textId="77777777" w:rsidR="005F0FEF" w:rsidRPr="005F0FEF" w:rsidRDefault="005F0FEF" w:rsidP="005F0FEF">
      <w:pPr>
        <w:spacing w:after="0" w:line="240" w:lineRule="auto"/>
        <w:rPr>
          <w:rFonts w:ascii="Century Gothic" w:eastAsia="Times New Roman" w:hAnsi="Century Gothic" w:cstheme="minorHAnsi"/>
          <w:bCs/>
          <w:color w:val="000000"/>
          <w:sz w:val="18"/>
          <w:szCs w:val="23"/>
          <w:lang w:eastAsia="en-GB"/>
        </w:rPr>
      </w:pPr>
    </w:p>
    <w:p w14:paraId="17B62FC9" w14:textId="4A55D05B" w:rsidR="002E3DB6" w:rsidRPr="008B00A0" w:rsidRDefault="002E3DB6" w:rsidP="005F0FEF">
      <w:pPr>
        <w:spacing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What employee</w:t>
      </w:r>
      <w:r w:rsidR="008B00A0">
        <w:rPr>
          <w:rFonts w:ascii="Century Gothic" w:eastAsia="Times New Roman" w:hAnsi="Century Gothic" w:cstheme="minorHAnsi"/>
          <w:b/>
          <w:bCs/>
          <w:sz w:val="24"/>
          <w:szCs w:val="36"/>
          <w:lang w:eastAsia="en-GB"/>
        </w:rPr>
        <w:t>, volunteer and contractor</w:t>
      </w:r>
      <w:r w:rsidRPr="008B00A0">
        <w:rPr>
          <w:rFonts w:ascii="Century Gothic" w:eastAsia="Times New Roman" w:hAnsi="Century Gothic" w:cstheme="minorHAnsi"/>
          <w:b/>
          <w:bCs/>
          <w:sz w:val="24"/>
          <w:szCs w:val="36"/>
          <w:lang w:eastAsia="en-GB"/>
        </w:rPr>
        <w:t xml:space="preserve"> information does </w:t>
      </w:r>
      <w:r w:rsidR="00C07272" w:rsidRPr="008B00A0">
        <w:rPr>
          <w:rFonts w:ascii="Century Gothic" w:eastAsia="Times New Roman" w:hAnsi="Century Gothic" w:cstheme="minorHAnsi"/>
          <w:b/>
          <w:bCs/>
          <w:sz w:val="24"/>
          <w:szCs w:val="36"/>
          <w:lang w:eastAsia="en-GB"/>
        </w:rPr>
        <w:t>The RISE Trust</w:t>
      </w:r>
      <w:r w:rsidRPr="008B00A0">
        <w:rPr>
          <w:rFonts w:ascii="Century Gothic" w:eastAsia="Times New Roman" w:hAnsi="Century Gothic" w:cstheme="minorHAnsi"/>
          <w:b/>
          <w:bCs/>
          <w:sz w:val="24"/>
          <w:szCs w:val="36"/>
          <w:lang w:eastAsia="en-GB"/>
        </w:rPr>
        <w:t xml:space="preserve"> collect? </w:t>
      </w:r>
    </w:p>
    <w:p w14:paraId="4353E38C" w14:textId="77777777" w:rsidR="00120725" w:rsidRPr="008B00A0" w:rsidRDefault="00C07272" w:rsidP="00A97B28">
      <w:pPr>
        <w:spacing w:after="0"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The RISE Trust</w:t>
      </w:r>
      <w:r w:rsidR="002E3DB6" w:rsidRPr="008B00A0">
        <w:rPr>
          <w:rFonts w:ascii="Century Gothic" w:eastAsia="Times New Roman" w:hAnsi="Century Gothic" w:cstheme="minorHAnsi"/>
          <w:szCs w:val="24"/>
          <w:lang w:eastAsia="en-GB"/>
        </w:rPr>
        <w:t xml:space="preserve"> will use your personal information to manage the employment relationship</w:t>
      </w:r>
      <w:r w:rsidR="00A97B28" w:rsidRPr="008B00A0">
        <w:rPr>
          <w:rFonts w:ascii="Century Gothic" w:eastAsia="Times New Roman" w:hAnsi="Century Gothic" w:cstheme="minorHAnsi"/>
          <w:szCs w:val="24"/>
          <w:lang w:eastAsia="en-GB"/>
        </w:rPr>
        <w:t>.</w:t>
      </w:r>
      <w:r w:rsidR="00A97B28" w:rsidRPr="008B00A0">
        <w:rPr>
          <w:rFonts w:ascii="Century Gothic" w:eastAsia="Times New Roman" w:hAnsi="Century Gothic" w:cstheme="minorHAnsi"/>
          <w:color w:val="000000"/>
          <w:szCs w:val="23"/>
          <w:lang w:eastAsia="en-GB"/>
        </w:rPr>
        <w:t xml:space="preserve"> We collect and use this information </w:t>
      </w:r>
      <w:proofErr w:type="gramStart"/>
      <w:r w:rsidR="00A97B28" w:rsidRPr="008B00A0">
        <w:rPr>
          <w:rFonts w:ascii="Century Gothic" w:eastAsia="Times New Roman" w:hAnsi="Century Gothic" w:cstheme="minorHAnsi"/>
          <w:color w:val="000000"/>
          <w:szCs w:val="23"/>
          <w:lang w:eastAsia="en-GB"/>
        </w:rPr>
        <w:t>in order to</w:t>
      </w:r>
      <w:proofErr w:type="gramEnd"/>
      <w:r w:rsidR="00A97B28" w:rsidRPr="008B00A0">
        <w:rPr>
          <w:rFonts w:ascii="Century Gothic" w:eastAsia="Times New Roman" w:hAnsi="Century Gothic" w:cstheme="minorHAnsi"/>
          <w:color w:val="000000"/>
          <w:szCs w:val="23"/>
          <w:lang w:eastAsia="en-GB"/>
        </w:rPr>
        <w:t xml:space="preserve"> fulfil </w:t>
      </w:r>
      <w:r w:rsidR="00A97B28" w:rsidRPr="008B00A0">
        <w:rPr>
          <w:rFonts w:ascii="Century Gothic" w:eastAsia="Times New Roman" w:hAnsi="Century Gothic" w:cstheme="minorHAnsi"/>
          <w:bCs/>
          <w:szCs w:val="36"/>
          <w:lang w:eastAsia="en-GB"/>
        </w:rPr>
        <w:t>contractual obligations for further details of our legal bases refer to The RISE Trust Retention Policy and Schedule.</w:t>
      </w:r>
      <w:r w:rsidR="002E3DB6" w:rsidRPr="008B00A0">
        <w:rPr>
          <w:rFonts w:ascii="Century Gothic" w:eastAsia="Times New Roman" w:hAnsi="Century Gothic" w:cstheme="minorHAnsi"/>
          <w:szCs w:val="24"/>
          <w:lang w:eastAsia="en-GB"/>
        </w:rPr>
        <w:t xml:space="preserve"> </w:t>
      </w:r>
    </w:p>
    <w:p w14:paraId="044D4E2D" w14:textId="4C25EDD6" w:rsidR="002E3DB6" w:rsidRDefault="002E3DB6" w:rsidP="00A97B28">
      <w:pPr>
        <w:spacing w:after="0"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This information is col</w:t>
      </w:r>
      <w:r w:rsidR="00A97B28" w:rsidRPr="008B00A0">
        <w:rPr>
          <w:rFonts w:ascii="Century Gothic" w:eastAsia="Times New Roman" w:hAnsi="Century Gothic" w:cstheme="minorHAnsi"/>
          <w:szCs w:val="24"/>
          <w:lang w:eastAsia="en-GB"/>
        </w:rPr>
        <w:t>l</w:t>
      </w:r>
      <w:r w:rsidRPr="008B00A0">
        <w:rPr>
          <w:rFonts w:ascii="Century Gothic" w:eastAsia="Times New Roman" w:hAnsi="Century Gothic" w:cstheme="minorHAnsi"/>
          <w:szCs w:val="24"/>
          <w:lang w:eastAsia="en-GB"/>
        </w:rPr>
        <w:t xml:space="preserve">ected in a variety of ways. For example, data will be collected through application forms, CVs; obtained from passports or other identity documents such as a driving licence; from forms completed when applying for a position or during employment; from correspondence; or through interviews, </w:t>
      </w:r>
      <w:proofErr w:type="gramStart"/>
      <w:r w:rsidRPr="008B00A0">
        <w:rPr>
          <w:rFonts w:ascii="Century Gothic" w:eastAsia="Times New Roman" w:hAnsi="Century Gothic" w:cstheme="minorHAnsi"/>
          <w:szCs w:val="24"/>
          <w:lang w:eastAsia="en-GB"/>
        </w:rPr>
        <w:t>meetings</w:t>
      </w:r>
      <w:proofErr w:type="gramEnd"/>
      <w:r w:rsidRPr="008B00A0">
        <w:rPr>
          <w:rFonts w:ascii="Century Gothic" w:eastAsia="Times New Roman" w:hAnsi="Century Gothic" w:cstheme="minorHAnsi"/>
          <w:szCs w:val="24"/>
          <w:lang w:eastAsia="en-GB"/>
        </w:rPr>
        <w:t xml:space="preserve"> or other assessments.</w:t>
      </w:r>
    </w:p>
    <w:p w14:paraId="66221942" w14:textId="77777777" w:rsidR="0006195E" w:rsidRPr="008B00A0" w:rsidRDefault="0006195E" w:rsidP="00A97B28">
      <w:pPr>
        <w:spacing w:after="0" w:line="240" w:lineRule="auto"/>
        <w:rPr>
          <w:rFonts w:ascii="Century Gothic" w:eastAsia="Times New Roman" w:hAnsi="Century Gothic" w:cstheme="minorHAnsi"/>
          <w:szCs w:val="24"/>
          <w:lang w:eastAsia="en-GB"/>
        </w:rPr>
      </w:pPr>
    </w:p>
    <w:p w14:paraId="24BCBF6F" w14:textId="77777777" w:rsidR="002E3DB6" w:rsidRPr="00C07272" w:rsidRDefault="002E3DB6" w:rsidP="0006195E">
      <w:pPr>
        <w:spacing w:after="0" w:line="240" w:lineRule="auto"/>
        <w:rPr>
          <w:rFonts w:ascii="Century Gothic" w:eastAsia="Times New Roman" w:hAnsi="Century Gothic" w:cstheme="minorHAnsi"/>
          <w:sz w:val="24"/>
          <w:szCs w:val="24"/>
          <w:lang w:eastAsia="en-GB"/>
        </w:rPr>
      </w:pPr>
      <w:r w:rsidRPr="00C07272">
        <w:rPr>
          <w:rFonts w:ascii="Century Gothic" w:eastAsia="Times New Roman" w:hAnsi="Century Gothic" w:cstheme="minorHAnsi"/>
          <w:sz w:val="24"/>
          <w:szCs w:val="24"/>
          <w:lang w:eastAsia="en-GB"/>
        </w:rPr>
        <w:t xml:space="preserve">This includes: </w:t>
      </w:r>
    </w:p>
    <w:p w14:paraId="7808C9CE" w14:textId="77777777" w:rsidR="002E3DB6" w:rsidRPr="008B00A0" w:rsidRDefault="002E3DB6" w:rsidP="0006195E">
      <w:pPr>
        <w:numPr>
          <w:ilvl w:val="0"/>
          <w:numId w:val="1"/>
        </w:numPr>
        <w:spacing w:after="0" w:line="240" w:lineRule="auto"/>
        <w:ind w:left="714" w:hanging="357"/>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your name, address, date of birth and gender and contact details including your email address and telephone number.   </w:t>
      </w:r>
    </w:p>
    <w:p w14:paraId="0432E4CB"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your application form or CV with details of your qualifications, skills, experience, employment history including volunteering.   </w:t>
      </w:r>
    </w:p>
    <w:p w14:paraId="2F7FE416"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your terms and conditions of employment as detailed in your contract of employment. </w:t>
      </w:r>
    </w:p>
    <w:p w14:paraId="585DFD80"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details of your bank account and national insurance number to administer your pay and other contractual benefits such as pension deductions, </w:t>
      </w:r>
      <w:proofErr w:type="gramStart"/>
      <w:r w:rsidRPr="008B00A0">
        <w:rPr>
          <w:rFonts w:ascii="Century Gothic" w:eastAsia="Times New Roman" w:hAnsi="Century Gothic" w:cstheme="minorHAnsi"/>
          <w:szCs w:val="24"/>
          <w:lang w:eastAsia="en-GB"/>
        </w:rPr>
        <w:t>tax</w:t>
      </w:r>
      <w:proofErr w:type="gramEnd"/>
      <w:r w:rsidRPr="008B00A0">
        <w:rPr>
          <w:rFonts w:ascii="Century Gothic" w:eastAsia="Times New Roman" w:hAnsi="Century Gothic" w:cstheme="minorHAnsi"/>
          <w:szCs w:val="24"/>
          <w:lang w:eastAsia="en-GB"/>
        </w:rPr>
        <w:t xml:space="preserve"> and national insurance contributions. </w:t>
      </w:r>
    </w:p>
    <w:p w14:paraId="28D30BB7" w14:textId="3449BA9E"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information about your re</w:t>
      </w:r>
      <w:r w:rsidR="009F6AD2" w:rsidRPr="008B00A0">
        <w:rPr>
          <w:rFonts w:ascii="Century Gothic" w:eastAsia="Times New Roman" w:hAnsi="Century Gothic" w:cstheme="minorHAnsi"/>
          <w:szCs w:val="24"/>
          <w:lang w:eastAsia="en-GB"/>
        </w:rPr>
        <w:t>n</w:t>
      </w:r>
      <w:r w:rsidRPr="008B00A0">
        <w:rPr>
          <w:rFonts w:ascii="Century Gothic" w:eastAsia="Times New Roman" w:hAnsi="Century Gothic" w:cstheme="minorHAnsi"/>
          <w:szCs w:val="24"/>
          <w:lang w:eastAsia="en-GB"/>
        </w:rPr>
        <w:t>u</w:t>
      </w:r>
      <w:r w:rsidR="009F6AD2" w:rsidRPr="008B00A0">
        <w:rPr>
          <w:rFonts w:ascii="Century Gothic" w:eastAsia="Times New Roman" w:hAnsi="Century Gothic" w:cstheme="minorHAnsi"/>
          <w:szCs w:val="24"/>
          <w:lang w:eastAsia="en-GB"/>
        </w:rPr>
        <w:t>m</w:t>
      </w:r>
      <w:r w:rsidRPr="008B00A0">
        <w:rPr>
          <w:rFonts w:ascii="Century Gothic" w:eastAsia="Times New Roman" w:hAnsi="Century Gothic" w:cstheme="minorHAnsi"/>
          <w:szCs w:val="24"/>
          <w:lang w:eastAsia="en-GB"/>
        </w:rPr>
        <w:t xml:space="preserve">eration, including entitlement to benefits such as pensions, </w:t>
      </w:r>
      <w:proofErr w:type="gramStart"/>
      <w:r w:rsidRPr="008B00A0">
        <w:rPr>
          <w:rFonts w:ascii="Century Gothic" w:eastAsia="Times New Roman" w:hAnsi="Century Gothic" w:cstheme="minorHAnsi"/>
          <w:szCs w:val="24"/>
          <w:lang w:eastAsia="en-GB"/>
        </w:rPr>
        <w:t>child care</w:t>
      </w:r>
      <w:proofErr w:type="gramEnd"/>
      <w:r w:rsidRPr="008B00A0">
        <w:rPr>
          <w:rFonts w:ascii="Century Gothic" w:eastAsia="Times New Roman" w:hAnsi="Century Gothic" w:cstheme="minorHAnsi"/>
          <w:szCs w:val="24"/>
          <w:lang w:eastAsia="en-GB"/>
        </w:rPr>
        <w:t xml:space="preserve"> vouchers, etc. </w:t>
      </w:r>
    </w:p>
    <w:p w14:paraId="43753AC1"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information about your marital status, next of kin, </w:t>
      </w:r>
      <w:proofErr w:type="gramStart"/>
      <w:r w:rsidRPr="008B00A0">
        <w:rPr>
          <w:rFonts w:ascii="Century Gothic" w:eastAsia="Times New Roman" w:hAnsi="Century Gothic" w:cstheme="minorHAnsi"/>
          <w:szCs w:val="24"/>
          <w:lang w:eastAsia="en-GB"/>
        </w:rPr>
        <w:t>dependants</w:t>
      </w:r>
      <w:proofErr w:type="gramEnd"/>
      <w:r w:rsidRPr="008B00A0">
        <w:rPr>
          <w:rFonts w:ascii="Century Gothic" w:eastAsia="Times New Roman" w:hAnsi="Century Gothic" w:cstheme="minorHAnsi"/>
          <w:szCs w:val="24"/>
          <w:lang w:eastAsia="en-GB"/>
        </w:rPr>
        <w:t xml:space="preserve"> and emergency contacts. </w:t>
      </w:r>
    </w:p>
    <w:p w14:paraId="035BDEB3"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pre-employment checks including criminal record checks, </w:t>
      </w:r>
      <w:proofErr w:type="gramStart"/>
      <w:r w:rsidRPr="008B00A0">
        <w:rPr>
          <w:rFonts w:ascii="Century Gothic" w:eastAsia="Times New Roman" w:hAnsi="Century Gothic" w:cstheme="minorHAnsi"/>
          <w:szCs w:val="24"/>
          <w:lang w:eastAsia="en-GB"/>
        </w:rPr>
        <w:t>nationality</w:t>
      </w:r>
      <w:proofErr w:type="gramEnd"/>
      <w:r w:rsidRPr="008B00A0">
        <w:rPr>
          <w:rFonts w:ascii="Century Gothic" w:eastAsia="Times New Roman" w:hAnsi="Century Gothic" w:cstheme="minorHAnsi"/>
          <w:szCs w:val="24"/>
          <w:lang w:eastAsia="en-GB"/>
        </w:rPr>
        <w:t xml:space="preserve"> and entitlement to work in the UK checks and reference checks. </w:t>
      </w:r>
    </w:p>
    <w:p w14:paraId="767B31AC"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details of your work schedule (days of work and working hours), information about absences including annual leave, sickness absence, unpaid leave, family leave (maternity/paternity/adoption etc) and the reasons for the leave. </w:t>
      </w:r>
    </w:p>
    <w:p w14:paraId="6F2D799C" w14:textId="051A756E"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information about medical or health conditions and if there is the need for reasonable adjustments.  Correspondence and information relating to sickness absence </w:t>
      </w:r>
      <w:r w:rsidRPr="00203BB0">
        <w:rPr>
          <w:rFonts w:ascii="Century Gothic" w:eastAsia="Times New Roman" w:hAnsi="Century Gothic" w:cstheme="minorHAnsi"/>
          <w:szCs w:val="24"/>
          <w:lang w:eastAsia="en-GB"/>
        </w:rPr>
        <w:t>reviews.  </w:t>
      </w:r>
      <w:r w:rsidR="00615601" w:rsidRPr="00203BB0">
        <w:rPr>
          <w:rFonts w:ascii="Century Gothic" w:eastAsia="Times New Roman" w:hAnsi="Century Gothic" w:cstheme="minorHAnsi"/>
          <w:szCs w:val="24"/>
          <w:lang w:eastAsia="en-GB"/>
        </w:rPr>
        <w:t>Data on lateral flow testing</w:t>
      </w:r>
      <w:r w:rsidR="00267174" w:rsidRPr="00203BB0">
        <w:rPr>
          <w:rFonts w:ascii="Century Gothic" w:eastAsia="Times New Roman" w:hAnsi="Century Gothic" w:cstheme="minorHAnsi"/>
          <w:szCs w:val="24"/>
          <w:lang w:eastAsia="en-GB"/>
        </w:rPr>
        <w:t xml:space="preserve"> as requested by NHS.</w:t>
      </w:r>
      <w:r w:rsidRPr="008B00A0">
        <w:rPr>
          <w:rFonts w:ascii="Century Gothic" w:eastAsia="Times New Roman" w:hAnsi="Century Gothic" w:cstheme="minorHAnsi"/>
          <w:szCs w:val="24"/>
          <w:lang w:eastAsia="en-GB"/>
        </w:rPr>
        <w:t xml:space="preserve"> </w:t>
      </w:r>
    </w:p>
    <w:p w14:paraId="3E9F45B1"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details of any </w:t>
      </w:r>
      <w:r w:rsidR="00C07272" w:rsidRPr="008B00A0">
        <w:rPr>
          <w:rFonts w:ascii="Century Gothic" w:eastAsia="Times New Roman" w:hAnsi="Century Gothic" w:cstheme="minorHAnsi"/>
          <w:szCs w:val="24"/>
          <w:lang w:eastAsia="en-GB"/>
        </w:rPr>
        <w:t xml:space="preserve">complaints, </w:t>
      </w:r>
      <w:r w:rsidRPr="008B00A0">
        <w:rPr>
          <w:rFonts w:ascii="Century Gothic" w:eastAsia="Times New Roman" w:hAnsi="Century Gothic" w:cstheme="minorHAnsi"/>
          <w:szCs w:val="24"/>
          <w:lang w:eastAsia="en-GB"/>
        </w:rPr>
        <w:t xml:space="preserve">disciplinary or grievance procedures in which you have been involved, including any warnings issued and related correspondence. </w:t>
      </w:r>
    </w:p>
    <w:p w14:paraId="7F41600D"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assessments of your performance, including appraisals, one to one supervisory meetings and any improving work performance plans and related correspondence. </w:t>
      </w:r>
    </w:p>
    <w:p w14:paraId="0A0EE13D" w14:textId="77777777" w:rsidR="002E3DB6" w:rsidRPr="008B00A0"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details of trade union membership. </w:t>
      </w:r>
    </w:p>
    <w:p w14:paraId="77E3A737" w14:textId="592710F1" w:rsidR="002E3DB6" w:rsidRDefault="002E3DB6" w:rsidP="002E3DB6">
      <w:pPr>
        <w:numPr>
          <w:ilvl w:val="0"/>
          <w:numId w:val="1"/>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equal opportunities monitoring information including information about your ethnic origin, sexual orientation and religion or belief.</w:t>
      </w:r>
    </w:p>
    <w:p w14:paraId="7392E2D0" w14:textId="77777777" w:rsidR="002E3DB6" w:rsidRPr="008B00A0" w:rsidRDefault="002E3DB6" w:rsidP="00C07272">
      <w:pPr>
        <w:spacing w:after="120"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lastRenderedPageBreak/>
        <w:t xml:space="preserve">What is the data being used for? </w:t>
      </w:r>
    </w:p>
    <w:p w14:paraId="65142CE3" w14:textId="3886438E" w:rsidR="002E3DB6" w:rsidRPr="008B00A0" w:rsidRDefault="00C07272"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The RISE Trust</w:t>
      </w:r>
      <w:r w:rsidR="002E3DB6" w:rsidRPr="008B00A0">
        <w:rPr>
          <w:rFonts w:ascii="Century Gothic" w:eastAsia="Times New Roman" w:hAnsi="Century Gothic" w:cstheme="minorHAnsi"/>
          <w:szCs w:val="24"/>
          <w:lang w:eastAsia="en-GB"/>
        </w:rPr>
        <w:t xml:space="preserve"> needs to process data to meet its obligations with you under your employment contract</w:t>
      </w:r>
      <w:r w:rsidR="0057230D" w:rsidRPr="008B00A0">
        <w:rPr>
          <w:rFonts w:ascii="Century Gothic" w:eastAsia="Times New Roman" w:hAnsi="Century Gothic" w:cstheme="minorHAnsi"/>
          <w:szCs w:val="24"/>
          <w:lang w:eastAsia="en-GB"/>
        </w:rPr>
        <w:t xml:space="preserve">, </w:t>
      </w:r>
      <w:r w:rsidR="002E3DB6" w:rsidRPr="008B00A0">
        <w:rPr>
          <w:rFonts w:ascii="Century Gothic" w:eastAsia="Times New Roman" w:hAnsi="Century Gothic" w:cstheme="minorHAnsi"/>
          <w:szCs w:val="24"/>
          <w:lang w:eastAsia="en-GB"/>
        </w:rPr>
        <w:t>to pay you and to administer benefit and pension entitlements.</w:t>
      </w:r>
    </w:p>
    <w:p w14:paraId="520AECE3"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In some cases, </w:t>
      </w:r>
      <w:r w:rsidR="00C07272" w:rsidRPr="008B00A0">
        <w:rPr>
          <w:rFonts w:ascii="Century Gothic" w:eastAsia="Times New Roman" w:hAnsi="Century Gothic" w:cstheme="minorHAnsi"/>
          <w:szCs w:val="24"/>
          <w:lang w:eastAsia="en-GB"/>
        </w:rPr>
        <w:t xml:space="preserve">The RISE Trust </w:t>
      </w:r>
      <w:r w:rsidRPr="008B00A0">
        <w:rPr>
          <w:rFonts w:ascii="Century Gothic" w:eastAsia="Times New Roman" w:hAnsi="Century Gothic" w:cstheme="minorHAnsi"/>
          <w:szCs w:val="24"/>
          <w:lang w:eastAsia="en-GB"/>
        </w:rPr>
        <w:t>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w:t>
      </w:r>
    </w:p>
    <w:p w14:paraId="082E93F0" w14:textId="77777777" w:rsidR="002E3DB6" w:rsidRPr="008B00A0" w:rsidRDefault="002E3DB6" w:rsidP="00C07272">
      <w:pPr>
        <w:spacing w:before="100" w:beforeAutospacing="1" w:after="120"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In other cases, </w:t>
      </w:r>
      <w:proofErr w:type="gramStart"/>
      <w:r w:rsidRPr="008B00A0">
        <w:rPr>
          <w:rFonts w:ascii="Century Gothic" w:eastAsia="Times New Roman" w:hAnsi="Century Gothic" w:cstheme="minorHAnsi"/>
          <w:szCs w:val="24"/>
          <w:lang w:eastAsia="en-GB"/>
        </w:rPr>
        <w:t>in order to</w:t>
      </w:r>
      <w:proofErr w:type="gramEnd"/>
      <w:r w:rsidRPr="008B00A0">
        <w:rPr>
          <w:rFonts w:ascii="Century Gothic" w:eastAsia="Times New Roman" w:hAnsi="Century Gothic" w:cstheme="minorHAnsi"/>
          <w:szCs w:val="24"/>
          <w:lang w:eastAsia="en-GB"/>
        </w:rPr>
        <w:t xml:space="preserve"> deliver its </w:t>
      </w:r>
      <w:r w:rsidR="00C07272" w:rsidRPr="008B00A0">
        <w:rPr>
          <w:rFonts w:ascii="Century Gothic" w:eastAsia="Times New Roman" w:hAnsi="Century Gothic" w:cstheme="minorHAnsi"/>
          <w:szCs w:val="24"/>
          <w:lang w:eastAsia="en-GB"/>
        </w:rPr>
        <w:t>services,</w:t>
      </w:r>
      <w:r w:rsidRPr="008B00A0">
        <w:rPr>
          <w:rFonts w:ascii="Century Gothic" w:eastAsia="Times New Roman" w:hAnsi="Century Gothic" w:cstheme="minorHAnsi"/>
          <w:szCs w:val="24"/>
          <w:lang w:eastAsia="en-GB"/>
        </w:rPr>
        <w:t xml:space="preserve"> </w:t>
      </w:r>
      <w:r w:rsidR="00C07272" w:rsidRPr="008B00A0">
        <w:rPr>
          <w:rFonts w:ascii="Century Gothic" w:eastAsia="Times New Roman" w:hAnsi="Century Gothic" w:cstheme="minorHAnsi"/>
          <w:szCs w:val="24"/>
          <w:lang w:eastAsia="en-GB"/>
        </w:rPr>
        <w:t xml:space="preserve">The RISE Trust </w:t>
      </w:r>
      <w:r w:rsidRPr="008B00A0">
        <w:rPr>
          <w:rFonts w:ascii="Century Gothic" w:eastAsia="Times New Roman" w:hAnsi="Century Gothic" w:cstheme="minorHAnsi"/>
          <w:szCs w:val="24"/>
          <w:lang w:eastAsia="en-GB"/>
        </w:rPr>
        <w:t>needs to process personal employee data before, during and after the end of the employment relationship including to:  </w:t>
      </w:r>
    </w:p>
    <w:p w14:paraId="7DEE1EFF" w14:textId="77777777" w:rsidR="002E3DB6" w:rsidRPr="008B00A0" w:rsidRDefault="002E3DB6" w:rsidP="00C07272">
      <w:pPr>
        <w:numPr>
          <w:ilvl w:val="0"/>
          <w:numId w:val="2"/>
        </w:numPr>
        <w:spacing w:after="100" w:afterAutospacing="1" w:line="240" w:lineRule="auto"/>
        <w:ind w:left="714" w:hanging="357"/>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run recruitment and promotion processes. </w:t>
      </w:r>
    </w:p>
    <w:p w14:paraId="33282169"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maintain accurate and up-to-date employment records and contact details and records of employee contractual and statutory rights during employment and those connected to the termination and transfer of employment including TUPE. </w:t>
      </w:r>
    </w:p>
    <w:p w14:paraId="25968DE4"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operate and keep records of employee relations including </w:t>
      </w:r>
      <w:r w:rsidR="00C07272" w:rsidRPr="008B00A0">
        <w:rPr>
          <w:rFonts w:ascii="Century Gothic" w:eastAsia="Times New Roman" w:hAnsi="Century Gothic" w:cstheme="minorHAnsi"/>
          <w:szCs w:val="24"/>
          <w:lang w:eastAsia="en-GB"/>
        </w:rPr>
        <w:t xml:space="preserve">complaints, </w:t>
      </w:r>
      <w:r w:rsidRPr="008B00A0">
        <w:rPr>
          <w:rFonts w:ascii="Century Gothic" w:eastAsia="Times New Roman" w:hAnsi="Century Gothic" w:cstheme="minorHAnsi"/>
          <w:szCs w:val="24"/>
          <w:lang w:eastAsia="en-GB"/>
        </w:rPr>
        <w:t xml:space="preserve">disciplinary, grievance and safeguarding processes to ensure acceptable conduct within the workplace. </w:t>
      </w:r>
    </w:p>
    <w:p w14:paraId="1BCE2804"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operate and keep a record of employee </w:t>
      </w:r>
      <w:r w:rsidR="00C07272" w:rsidRPr="008B00A0">
        <w:rPr>
          <w:rFonts w:ascii="Century Gothic" w:eastAsia="Times New Roman" w:hAnsi="Century Gothic" w:cstheme="minorHAnsi"/>
          <w:szCs w:val="24"/>
          <w:lang w:eastAsia="en-GB"/>
        </w:rPr>
        <w:t xml:space="preserve">appraisal and </w:t>
      </w:r>
      <w:r w:rsidRPr="008B00A0">
        <w:rPr>
          <w:rFonts w:ascii="Century Gothic" w:eastAsia="Times New Roman" w:hAnsi="Century Gothic" w:cstheme="minorHAnsi"/>
          <w:szCs w:val="24"/>
          <w:lang w:eastAsia="en-GB"/>
        </w:rPr>
        <w:t xml:space="preserve">performance and related processes to plan for career development, succession planning and workforce management purposes. </w:t>
      </w:r>
    </w:p>
    <w:p w14:paraId="4EE1E02B"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undertake workforce, </w:t>
      </w:r>
      <w:proofErr w:type="gramStart"/>
      <w:r w:rsidRPr="008B00A0">
        <w:rPr>
          <w:rFonts w:ascii="Century Gothic" w:eastAsia="Times New Roman" w:hAnsi="Century Gothic" w:cstheme="minorHAnsi"/>
          <w:szCs w:val="24"/>
          <w:lang w:eastAsia="en-GB"/>
        </w:rPr>
        <w:t>management</w:t>
      </w:r>
      <w:proofErr w:type="gramEnd"/>
      <w:r w:rsidRPr="008B00A0">
        <w:rPr>
          <w:rFonts w:ascii="Century Gothic" w:eastAsia="Times New Roman" w:hAnsi="Century Gothic" w:cstheme="minorHAnsi"/>
          <w:szCs w:val="24"/>
          <w:lang w:eastAsia="en-GB"/>
        </w:rPr>
        <w:t xml:space="preserve"> and organisational planning activities, including completing statutory and legislative returns, to ensure effective operations of </w:t>
      </w:r>
      <w:r w:rsidR="00B77C30" w:rsidRPr="008B00A0">
        <w:rPr>
          <w:rFonts w:ascii="Century Gothic" w:eastAsia="Times New Roman" w:hAnsi="Century Gothic" w:cstheme="minorHAnsi"/>
          <w:szCs w:val="24"/>
          <w:lang w:eastAsia="en-GB"/>
        </w:rPr>
        <w:t>The RISE Trust</w:t>
      </w:r>
      <w:r w:rsidRPr="008B00A0">
        <w:rPr>
          <w:rFonts w:ascii="Century Gothic" w:eastAsia="Times New Roman" w:hAnsi="Century Gothic" w:cstheme="minorHAnsi"/>
          <w:szCs w:val="24"/>
          <w:lang w:eastAsia="en-GB"/>
        </w:rPr>
        <w:t xml:space="preserve">. </w:t>
      </w:r>
    </w:p>
    <w:p w14:paraId="4A61ACBC"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operate and keep a record of absence and absence management procedures to allow effective workforce management and ensure that employees are receiving the pay or other benefits to which they are entitled. </w:t>
      </w:r>
    </w:p>
    <w:p w14:paraId="202C7D58"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information about medical or health conditions including occupational health advice, to ensure that it complies with duties in relation to individuals with disabilities, meet its obligations under health and safety law and ensure that employees are receiving the pay or other benefits to which they are entitled. </w:t>
      </w:r>
    </w:p>
    <w:p w14:paraId="65D152A9"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operate and keep a record of all leave (including annual, maternity, paternity, adoption, parental and shared parental leave etc.) to allow effective workforce management and to ensure that </w:t>
      </w:r>
      <w:r w:rsidR="00B77C30" w:rsidRPr="008B00A0">
        <w:rPr>
          <w:rFonts w:ascii="Century Gothic" w:eastAsia="Times New Roman" w:hAnsi="Century Gothic" w:cstheme="minorHAnsi"/>
          <w:szCs w:val="24"/>
          <w:lang w:eastAsia="en-GB"/>
        </w:rPr>
        <w:t xml:space="preserve">The RISE Trust </w:t>
      </w:r>
      <w:r w:rsidRPr="008B00A0">
        <w:rPr>
          <w:rFonts w:ascii="Century Gothic" w:eastAsia="Times New Roman" w:hAnsi="Century Gothic" w:cstheme="minorHAnsi"/>
          <w:szCs w:val="24"/>
          <w:lang w:eastAsia="en-GB"/>
        </w:rPr>
        <w:t xml:space="preserve">complies with its duties in relation to leave entitlement and that employees are receiving the pay or other benefits to which they are entitled. </w:t>
      </w:r>
    </w:p>
    <w:p w14:paraId="2A5D185A"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ensure effective general HR and business administration. </w:t>
      </w:r>
    </w:p>
    <w:p w14:paraId="507C114E"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provide references on request for current or former employees. </w:t>
      </w:r>
    </w:p>
    <w:p w14:paraId="42B0CAA8" w14:textId="77777777" w:rsidR="002E3DB6" w:rsidRPr="008B00A0" w:rsidRDefault="002E3DB6" w:rsidP="002E3DB6">
      <w:pPr>
        <w:numPr>
          <w:ilvl w:val="0"/>
          <w:numId w:val="2"/>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respond to and defend against any legal claims.</w:t>
      </w:r>
    </w:p>
    <w:p w14:paraId="21742BC7" w14:textId="42818C41" w:rsidR="00753E24" w:rsidRPr="008B00A0" w:rsidRDefault="00753E24" w:rsidP="00753E24">
      <w:pPr>
        <w:spacing w:after="120" w:line="240" w:lineRule="auto"/>
        <w:rPr>
          <w:rFonts w:ascii="Century Gothic" w:eastAsia="Times New Roman" w:hAnsi="Century Gothic" w:cstheme="minorHAnsi"/>
          <w:b/>
          <w:color w:val="000000"/>
          <w:sz w:val="24"/>
          <w:szCs w:val="28"/>
          <w:lang w:eastAsia="en-GB"/>
        </w:rPr>
      </w:pPr>
      <w:r w:rsidRPr="008B00A0">
        <w:rPr>
          <w:rFonts w:ascii="Century Gothic" w:eastAsia="Times New Roman" w:hAnsi="Century Gothic" w:cstheme="minorHAnsi"/>
          <w:b/>
          <w:color w:val="000000"/>
          <w:sz w:val="24"/>
          <w:szCs w:val="28"/>
          <w:lang w:eastAsia="en-GB"/>
        </w:rPr>
        <w:t xml:space="preserve">The lawful bases on which we </w:t>
      </w:r>
      <w:r w:rsidR="000C0341">
        <w:rPr>
          <w:rFonts w:ascii="Century Gothic" w:eastAsia="Times New Roman" w:hAnsi="Century Gothic" w:cstheme="minorHAnsi"/>
          <w:b/>
          <w:color w:val="000000"/>
          <w:sz w:val="24"/>
          <w:szCs w:val="28"/>
          <w:lang w:eastAsia="en-GB"/>
        </w:rPr>
        <w:t>process</w:t>
      </w:r>
      <w:r w:rsidRPr="008B00A0">
        <w:rPr>
          <w:rFonts w:ascii="Century Gothic" w:eastAsia="Times New Roman" w:hAnsi="Century Gothic" w:cstheme="minorHAnsi"/>
          <w:b/>
          <w:color w:val="000000"/>
          <w:sz w:val="24"/>
          <w:szCs w:val="28"/>
          <w:lang w:eastAsia="en-GB"/>
        </w:rPr>
        <w:t xml:space="preserve"> this information:</w:t>
      </w:r>
    </w:p>
    <w:p w14:paraId="06D12C34" w14:textId="3815DFA6" w:rsidR="00753E24" w:rsidRPr="008B00A0" w:rsidRDefault="00753E24" w:rsidP="00753E24">
      <w:pPr>
        <w:pStyle w:val="ListParagraph"/>
        <w:numPr>
          <w:ilvl w:val="0"/>
          <w:numId w:val="4"/>
        </w:numPr>
        <w:spacing w:after="0" w:line="240" w:lineRule="auto"/>
        <w:rPr>
          <w:rFonts w:ascii="Century Gothic" w:eastAsia="Times New Roman" w:hAnsi="Century Gothic" w:cstheme="minorHAnsi"/>
          <w:color w:val="000000"/>
          <w:szCs w:val="28"/>
          <w:lang w:eastAsia="en-GB"/>
        </w:rPr>
      </w:pPr>
      <w:r w:rsidRPr="008B00A0">
        <w:rPr>
          <w:rFonts w:ascii="Century Gothic" w:eastAsia="Times New Roman" w:hAnsi="Century Gothic" w:cstheme="minorHAnsi"/>
          <w:color w:val="000000"/>
          <w:szCs w:val="28"/>
          <w:lang w:eastAsia="en-GB"/>
        </w:rPr>
        <w:t xml:space="preserve">Contractual bases </w:t>
      </w:r>
      <w:proofErr w:type="gramStart"/>
      <w:r w:rsidRPr="008B00A0">
        <w:rPr>
          <w:rFonts w:ascii="Century Gothic" w:eastAsia="Times New Roman" w:hAnsi="Century Gothic" w:cstheme="minorHAnsi"/>
          <w:color w:val="000000"/>
          <w:szCs w:val="28"/>
          <w:lang w:eastAsia="en-GB"/>
        </w:rPr>
        <w:t>in order to</w:t>
      </w:r>
      <w:proofErr w:type="gramEnd"/>
      <w:r w:rsidRPr="008B00A0">
        <w:rPr>
          <w:rFonts w:ascii="Verdana" w:eastAsia="Times New Roman" w:hAnsi="Verdana" w:cs="Arial"/>
          <w:color w:val="000000"/>
          <w:szCs w:val="23"/>
          <w:lang w:val="en" w:eastAsia="en-GB"/>
        </w:rPr>
        <w:t xml:space="preserve"> </w:t>
      </w:r>
      <w:r w:rsidRPr="008B00A0">
        <w:rPr>
          <w:rFonts w:ascii="Century Gothic" w:eastAsia="Times New Roman" w:hAnsi="Century Gothic" w:cs="Arial"/>
          <w:color w:val="000000"/>
          <w:szCs w:val="23"/>
          <w:lang w:val="en" w:eastAsia="en-GB"/>
        </w:rPr>
        <w:t>process your personal data</w:t>
      </w:r>
    </w:p>
    <w:p w14:paraId="4691815A" w14:textId="6F9E77E1" w:rsidR="00753E24" w:rsidRPr="008B00A0" w:rsidRDefault="00753E24" w:rsidP="00753E24">
      <w:pPr>
        <w:pStyle w:val="ListParagraph"/>
        <w:numPr>
          <w:ilvl w:val="0"/>
          <w:numId w:val="4"/>
        </w:numPr>
        <w:spacing w:after="0" w:line="240" w:lineRule="auto"/>
        <w:rPr>
          <w:rFonts w:ascii="Verdana" w:eastAsia="Times New Roman" w:hAnsi="Verdana" w:cs="Arial"/>
          <w:color w:val="000000"/>
          <w:szCs w:val="23"/>
          <w:lang w:val="en" w:eastAsia="en-GB"/>
        </w:rPr>
      </w:pPr>
      <w:r w:rsidRPr="008B00A0">
        <w:rPr>
          <w:rFonts w:ascii="Century Gothic" w:eastAsia="Times New Roman" w:hAnsi="Century Gothic" w:cstheme="minorHAnsi"/>
          <w:color w:val="000000"/>
          <w:szCs w:val="28"/>
          <w:lang w:val="en" w:eastAsia="en-GB"/>
        </w:rPr>
        <w:t xml:space="preserve">Legitimate interests to </w:t>
      </w:r>
      <w:r w:rsidRPr="008B00A0">
        <w:rPr>
          <w:rFonts w:ascii="Century Gothic" w:eastAsia="Times New Roman" w:hAnsi="Century Gothic" w:cs="Arial"/>
          <w:color w:val="000000"/>
          <w:szCs w:val="23"/>
          <w:lang w:val="en" w:eastAsia="en-GB"/>
        </w:rPr>
        <w:t xml:space="preserve">use your data in ways you would reasonably </w:t>
      </w:r>
      <w:r w:rsidR="000D2B4E" w:rsidRPr="008B00A0">
        <w:rPr>
          <w:rFonts w:ascii="Century Gothic" w:eastAsia="Times New Roman" w:hAnsi="Century Gothic" w:cs="Arial"/>
          <w:color w:val="000000"/>
          <w:szCs w:val="23"/>
          <w:lang w:val="en" w:eastAsia="en-GB"/>
        </w:rPr>
        <w:t>expect,</w:t>
      </w:r>
      <w:r w:rsidRPr="008B00A0">
        <w:rPr>
          <w:rFonts w:ascii="Century Gothic" w:eastAsia="Times New Roman" w:hAnsi="Century Gothic" w:cs="Arial"/>
          <w:color w:val="000000"/>
          <w:szCs w:val="23"/>
          <w:lang w:val="en" w:eastAsia="en-GB"/>
        </w:rPr>
        <w:t xml:space="preserve"> and which have a minimal privacy impact, or where there is a compelling justification for the processing</w:t>
      </w:r>
    </w:p>
    <w:p w14:paraId="34E723C7" w14:textId="21645C18" w:rsidR="002E3DB6" w:rsidRPr="008B00A0" w:rsidRDefault="002E3DB6" w:rsidP="00C91B69">
      <w:pPr>
        <w:pStyle w:val="ListParagraph"/>
        <w:numPr>
          <w:ilvl w:val="0"/>
          <w:numId w:val="4"/>
        </w:numPr>
        <w:spacing w:after="0" w:line="240" w:lineRule="auto"/>
        <w:rPr>
          <w:rFonts w:ascii="Century Gothic" w:hAnsi="Century Gothic" w:cstheme="minorHAnsi"/>
          <w:szCs w:val="24"/>
        </w:rPr>
      </w:pPr>
      <w:r w:rsidRPr="008B00A0">
        <w:rPr>
          <w:rFonts w:ascii="Century Gothic" w:hAnsi="Century Gothic" w:cstheme="minorHAnsi"/>
        </w:rPr>
        <w:lastRenderedPageBreak/>
        <w:t xml:space="preserve">Special categories </w:t>
      </w:r>
      <w:r w:rsidR="00753E24" w:rsidRPr="008B00A0">
        <w:rPr>
          <w:rFonts w:ascii="Century Gothic" w:hAnsi="Century Gothic" w:cstheme="minorHAnsi"/>
        </w:rPr>
        <w:t>to</w:t>
      </w:r>
      <w:r w:rsidR="00C07272" w:rsidRPr="008B00A0">
        <w:rPr>
          <w:rFonts w:ascii="Century Gothic" w:eastAsia="Times New Roman" w:hAnsi="Century Gothic" w:cstheme="minorHAnsi"/>
          <w:szCs w:val="24"/>
          <w:lang w:eastAsia="en-GB"/>
        </w:rPr>
        <w:t xml:space="preserve"> </w:t>
      </w:r>
      <w:r w:rsidRPr="008B00A0">
        <w:rPr>
          <w:rFonts w:ascii="Century Gothic" w:hAnsi="Century Gothic" w:cstheme="minorHAnsi"/>
          <w:szCs w:val="24"/>
        </w:rPr>
        <w:t xml:space="preserve">process other special categories of personal data, such as information about ethnic origin, sexual orientation or religion or belief, this is done for the purposes of equal opportunities monitoring. This is to carry out </w:t>
      </w:r>
      <w:r w:rsidR="000D2B4E" w:rsidRPr="008B00A0">
        <w:rPr>
          <w:rFonts w:ascii="Century Gothic" w:hAnsi="Century Gothic" w:cstheme="minorHAnsi"/>
          <w:szCs w:val="24"/>
        </w:rPr>
        <w:t>the Trust’s</w:t>
      </w:r>
      <w:r w:rsidRPr="008B00A0">
        <w:rPr>
          <w:rFonts w:ascii="Century Gothic" w:hAnsi="Century Gothic" w:cstheme="minorHAnsi"/>
          <w:szCs w:val="24"/>
        </w:rPr>
        <w:t xml:space="preserve"> obligations and exercise specific rights in relation to employment</w:t>
      </w:r>
    </w:p>
    <w:p w14:paraId="22546C33" w14:textId="77777777" w:rsidR="002E3DB6" w:rsidRPr="008B00A0" w:rsidRDefault="002E3DB6" w:rsidP="002E3DB6">
      <w:pPr>
        <w:pStyle w:val="Heading2"/>
        <w:rPr>
          <w:rFonts w:ascii="Century Gothic" w:hAnsi="Century Gothic" w:cstheme="minorHAnsi"/>
          <w:sz w:val="24"/>
        </w:rPr>
      </w:pPr>
      <w:r w:rsidRPr="008B00A0">
        <w:rPr>
          <w:rFonts w:ascii="Century Gothic" w:hAnsi="Century Gothic" w:cstheme="minorHAnsi"/>
          <w:sz w:val="24"/>
        </w:rPr>
        <w:t xml:space="preserve">Who will the data be obtained from? </w:t>
      </w:r>
    </w:p>
    <w:p w14:paraId="1BC7B161" w14:textId="77777777" w:rsidR="002E3DB6" w:rsidRPr="008B00A0" w:rsidRDefault="002E3DB6" w:rsidP="00C60A43">
      <w:pPr>
        <w:spacing w:after="0" w:line="240" w:lineRule="auto"/>
        <w:rPr>
          <w:rFonts w:ascii="Century Gothic" w:hAnsi="Century Gothic" w:cstheme="minorHAnsi"/>
          <w:szCs w:val="24"/>
        </w:rPr>
      </w:pPr>
      <w:r w:rsidRPr="008B00A0">
        <w:rPr>
          <w:rFonts w:ascii="Century Gothic" w:hAnsi="Century Gothic" w:cstheme="minorHAnsi"/>
          <w:szCs w:val="24"/>
        </w:rPr>
        <w:t xml:space="preserve">In some </w:t>
      </w:r>
      <w:r w:rsidR="00C60A43" w:rsidRPr="008B00A0">
        <w:rPr>
          <w:rFonts w:ascii="Century Gothic" w:hAnsi="Century Gothic" w:cstheme="minorHAnsi"/>
          <w:szCs w:val="24"/>
        </w:rPr>
        <w:t>cases,</w:t>
      </w:r>
      <w:r w:rsidRPr="008B00A0">
        <w:rPr>
          <w:rFonts w:ascii="Century Gothic" w:hAnsi="Century Gothic" w:cstheme="minorHAnsi"/>
          <w:szCs w:val="24"/>
        </w:rPr>
        <w:t xml:space="preserve"> </w:t>
      </w:r>
      <w:r w:rsidR="00C07272" w:rsidRPr="008B00A0">
        <w:rPr>
          <w:rFonts w:ascii="Century Gothic" w:eastAsia="Times New Roman" w:hAnsi="Century Gothic" w:cstheme="minorHAnsi"/>
          <w:szCs w:val="24"/>
          <w:lang w:eastAsia="en-GB"/>
        </w:rPr>
        <w:t xml:space="preserve">The RISE Trust </w:t>
      </w:r>
      <w:r w:rsidRPr="008B00A0">
        <w:rPr>
          <w:rFonts w:ascii="Century Gothic" w:hAnsi="Century Gothic" w:cstheme="minorHAnsi"/>
          <w:szCs w:val="24"/>
        </w:rPr>
        <w:t xml:space="preserve">may collect personal data about you from third parties, such as references supplied by former employers, information from employment background check providers, information from credit reference agencies and information from criminal records checks permitted by law. </w:t>
      </w:r>
    </w:p>
    <w:p w14:paraId="56EC8957" w14:textId="77777777" w:rsidR="002E3DB6" w:rsidRPr="008B00A0" w:rsidRDefault="002E3DB6" w:rsidP="002E3DB6">
      <w:pPr>
        <w:pStyle w:val="Heading2"/>
        <w:rPr>
          <w:rFonts w:ascii="Century Gothic" w:hAnsi="Century Gothic" w:cstheme="minorHAnsi"/>
          <w:sz w:val="24"/>
        </w:rPr>
      </w:pPr>
      <w:bookmarkStart w:id="0" w:name="_Hlk514840117"/>
      <w:r w:rsidRPr="008B00A0">
        <w:rPr>
          <w:rFonts w:ascii="Century Gothic" w:hAnsi="Century Gothic" w:cstheme="minorHAnsi"/>
          <w:sz w:val="24"/>
        </w:rPr>
        <w:t xml:space="preserve">Who will your data be shared with? </w:t>
      </w:r>
    </w:p>
    <w:p w14:paraId="4B5DA3CC" w14:textId="496B12AB" w:rsidR="002E3DB6" w:rsidRPr="008B00A0" w:rsidRDefault="00C07272" w:rsidP="002E3DB6">
      <w:pPr>
        <w:pStyle w:val="NormalWeb"/>
        <w:rPr>
          <w:rFonts w:ascii="Century Gothic" w:hAnsi="Century Gothic" w:cstheme="minorHAnsi"/>
          <w:sz w:val="22"/>
        </w:rPr>
      </w:pPr>
      <w:r w:rsidRPr="008B00A0">
        <w:rPr>
          <w:rFonts w:ascii="Century Gothic" w:hAnsi="Century Gothic" w:cstheme="minorHAnsi"/>
          <w:sz w:val="22"/>
        </w:rPr>
        <w:t xml:space="preserve">The RISE Trust </w:t>
      </w:r>
      <w:r w:rsidR="002E3DB6" w:rsidRPr="008B00A0">
        <w:rPr>
          <w:rFonts w:ascii="Century Gothic" w:hAnsi="Century Gothic" w:cstheme="minorHAnsi"/>
          <w:sz w:val="22"/>
        </w:rPr>
        <w:t xml:space="preserve">will only share your data with third parties where it is required to do so and permitted under legislation </w:t>
      </w:r>
      <w:bookmarkEnd w:id="0"/>
      <w:proofErr w:type="gramStart"/>
      <w:r w:rsidR="002E3DB6" w:rsidRPr="008B00A0">
        <w:rPr>
          <w:rFonts w:ascii="Century Gothic" w:hAnsi="Century Gothic" w:cstheme="minorHAnsi"/>
          <w:sz w:val="22"/>
        </w:rPr>
        <w:t>e.g.</w:t>
      </w:r>
      <w:proofErr w:type="gramEnd"/>
      <w:r w:rsidR="002E3DB6" w:rsidRPr="008B00A0">
        <w:rPr>
          <w:rFonts w:ascii="Century Gothic" w:hAnsi="Century Gothic" w:cstheme="minorHAnsi"/>
          <w:sz w:val="22"/>
        </w:rPr>
        <w:t xml:space="preserve"> in order to obtain pre-employment references, obtain employment checks from third-party providers and obtain necessary criminal records checks from the Disclosure and Barring Service</w:t>
      </w:r>
      <w:r w:rsidR="0057230D" w:rsidRPr="008B00A0">
        <w:rPr>
          <w:rFonts w:ascii="Century Gothic" w:hAnsi="Century Gothic" w:cstheme="minorHAnsi"/>
          <w:sz w:val="22"/>
        </w:rPr>
        <w:t xml:space="preserve"> (DBS)</w:t>
      </w:r>
      <w:r w:rsidR="002E3DB6" w:rsidRPr="008B00A0">
        <w:rPr>
          <w:rFonts w:ascii="Century Gothic" w:hAnsi="Century Gothic" w:cstheme="minorHAnsi"/>
          <w:sz w:val="22"/>
        </w:rPr>
        <w:t xml:space="preserve">.  For applicants who require permission to work in the United Kingdom </w:t>
      </w:r>
      <w:proofErr w:type="gramStart"/>
      <w:r w:rsidRPr="008B00A0">
        <w:rPr>
          <w:rFonts w:ascii="Century Gothic" w:hAnsi="Century Gothic" w:cstheme="minorHAnsi"/>
          <w:sz w:val="22"/>
        </w:rPr>
        <w:t>The</w:t>
      </w:r>
      <w:proofErr w:type="gramEnd"/>
      <w:r w:rsidRPr="008B00A0">
        <w:rPr>
          <w:rFonts w:ascii="Century Gothic" w:hAnsi="Century Gothic" w:cstheme="minorHAnsi"/>
          <w:sz w:val="22"/>
        </w:rPr>
        <w:t xml:space="preserve"> RISE Trust </w:t>
      </w:r>
      <w:r w:rsidR="002E3DB6" w:rsidRPr="008B00A0">
        <w:rPr>
          <w:rFonts w:ascii="Century Gothic" w:hAnsi="Century Gothic" w:cstheme="minorHAnsi"/>
          <w:sz w:val="22"/>
        </w:rPr>
        <w:t>may need to share personal data with legal advisers and the Home Office to make sure it complies with immigration requirements.   </w:t>
      </w:r>
    </w:p>
    <w:p w14:paraId="6261B71A" w14:textId="7A071077" w:rsidR="002E3DB6" w:rsidRPr="008B00A0" w:rsidRDefault="00C07272" w:rsidP="002E3DB6">
      <w:pPr>
        <w:pStyle w:val="NormalWeb"/>
        <w:rPr>
          <w:rFonts w:ascii="Century Gothic" w:hAnsi="Century Gothic" w:cstheme="minorHAnsi"/>
          <w:sz w:val="22"/>
        </w:rPr>
      </w:pPr>
      <w:r w:rsidRPr="008B00A0">
        <w:rPr>
          <w:rFonts w:ascii="Century Gothic" w:hAnsi="Century Gothic" w:cstheme="minorHAnsi"/>
          <w:sz w:val="22"/>
        </w:rPr>
        <w:t xml:space="preserve">The RISE Trust </w:t>
      </w:r>
      <w:r w:rsidR="002E3DB6" w:rsidRPr="008B00A0">
        <w:rPr>
          <w:rFonts w:ascii="Century Gothic" w:hAnsi="Century Gothic" w:cstheme="minorHAnsi"/>
          <w:sz w:val="22"/>
        </w:rPr>
        <w:t xml:space="preserve">will also share data with third parties that process data on its behalf </w:t>
      </w:r>
      <w:proofErr w:type="gramStart"/>
      <w:r w:rsidR="002E3DB6" w:rsidRPr="008B00A0">
        <w:rPr>
          <w:rFonts w:ascii="Century Gothic" w:hAnsi="Century Gothic" w:cstheme="minorHAnsi"/>
          <w:sz w:val="22"/>
        </w:rPr>
        <w:t>e.g.</w:t>
      </w:r>
      <w:proofErr w:type="gramEnd"/>
      <w:r w:rsidR="002E3DB6" w:rsidRPr="008B00A0">
        <w:rPr>
          <w:rFonts w:ascii="Century Gothic" w:hAnsi="Century Gothic" w:cstheme="minorHAnsi"/>
          <w:sz w:val="22"/>
        </w:rPr>
        <w:t xml:space="preserve"> in connection with payroll, the provision of benefits and the provision of occupational health services</w:t>
      </w:r>
      <w:r w:rsidR="00384F0F" w:rsidRPr="008B00A0">
        <w:rPr>
          <w:rFonts w:ascii="Century Gothic" w:hAnsi="Century Gothic" w:cstheme="minorHAnsi"/>
          <w:sz w:val="22"/>
        </w:rPr>
        <w:t>,</w:t>
      </w:r>
      <w:r w:rsidR="002E3DB6" w:rsidRPr="008B00A0">
        <w:rPr>
          <w:rFonts w:ascii="Century Gothic" w:hAnsi="Century Gothic" w:cstheme="minorHAnsi"/>
          <w:sz w:val="22"/>
        </w:rPr>
        <w:t xml:space="preserve"> </w:t>
      </w:r>
      <w:r w:rsidR="00376E28" w:rsidRPr="008B00A0">
        <w:rPr>
          <w:rFonts w:ascii="Century Gothic" w:hAnsi="Century Gothic" w:cstheme="minorHAnsi"/>
          <w:sz w:val="22"/>
        </w:rPr>
        <w:t>Wiltshire Local Authority</w:t>
      </w:r>
      <w:r w:rsidR="002E3DB6" w:rsidRPr="008B00A0">
        <w:rPr>
          <w:rFonts w:ascii="Century Gothic" w:hAnsi="Century Gothic" w:cstheme="minorHAnsi"/>
          <w:sz w:val="22"/>
        </w:rPr>
        <w:t xml:space="preserve">, </w:t>
      </w:r>
      <w:proofErr w:type="spellStart"/>
      <w:r w:rsidR="00376E28" w:rsidRPr="008B00A0">
        <w:rPr>
          <w:rFonts w:ascii="Century Gothic" w:hAnsi="Century Gothic" w:cstheme="minorHAnsi"/>
          <w:sz w:val="22"/>
        </w:rPr>
        <w:t>Monahans</w:t>
      </w:r>
      <w:proofErr w:type="spellEnd"/>
      <w:r w:rsidR="00376E28" w:rsidRPr="008B00A0">
        <w:rPr>
          <w:rFonts w:ascii="Century Gothic" w:hAnsi="Century Gothic" w:cstheme="minorHAnsi"/>
          <w:sz w:val="22"/>
        </w:rPr>
        <w:t xml:space="preserve"> (auditors), </w:t>
      </w:r>
      <w:proofErr w:type="spellStart"/>
      <w:r w:rsidR="00A25BBC" w:rsidRPr="008B00A0">
        <w:rPr>
          <w:rFonts w:ascii="Century Gothic" w:hAnsi="Century Gothic" w:cstheme="minorHAnsi"/>
          <w:sz w:val="22"/>
        </w:rPr>
        <w:t>UCheck</w:t>
      </w:r>
      <w:proofErr w:type="spellEnd"/>
      <w:r w:rsidR="0057230D" w:rsidRPr="008B00A0">
        <w:rPr>
          <w:rFonts w:ascii="Century Gothic" w:hAnsi="Century Gothic" w:cstheme="minorHAnsi"/>
          <w:sz w:val="22"/>
        </w:rPr>
        <w:t xml:space="preserve"> (DBS)</w:t>
      </w:r>
      <w:r w:rsidR="00A25BBC" w:rsidRPr="008B00A0">
        <w:rPr>
          <w:rFonts w:ascii="Century Gothic" w:hAnsi="Century Gothic" w:cstheme="minorHAnsi"/>
          <w:sz w:val="22"/>
        </w:rPr>
        <w:t xml:space="preserve">, </w:t>
      </w:r>
      <w:r w:rsidR="002E3DB6" w:rsidRPr="008B00A0">
        <w:rPr>
          <w:rFonts w:ascii="Century Gothic" w:hAnsi="Century Gothic" w:cstheme="minorHAnsi"/>
          <w:sz w:val="22"/>
        </w:rPr>
        <w:t>HMRC, relevant pension funds and the Ministry of Justice</w:t>
      </w:r>
      <w:r w:rsidR="00376E28" w:rsidRPr="008B00A0">
        <w:rPr>
          <w:rFonts w:ascii="Century Gothic" w:hAnsi="Century Gothic" w:cstheme="minorHAnsi"/>
          <w:sz w:val="22"/>
        </w:rPr>
        <w:t>.</w:t>
      </w:r>
    </w:p>
    <w:p w14:paraId="59BA5329" w14:textId="77777777" w:rsidR="002E3DB6" w:rsidRPr="008B00A0" w:rsidRDefault="002E3DB6" w:rsidP="002E3DB6">
      <w:pPr>
        <w:spacing w:before="100" w:beforeAutospacing="1"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 xml:space="preserve">Who has access to data? </w:t>
      </w:r>
    </w:p>
    <w:p w14:paraId="5C152941" w14:textId="77777777" w:rsidR="002E3DB6" w:rsidRPr="008B00A0" w:rsidRDefault="00376E28" w:rsidP="002E3DB6">
      <w:pPr>
        <w:spacing w:after="0"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RISE Trust </w:t>
      </w:r>
      <w:r w:rsidR="002E3DB6" w:rsidRPr="008B00A0">
        <w:rPr>
          <w:rFonts w:ascii="Century Gothic" w:eastAsia="Times New Roman" w:hAnsi="Century Gothic" w:cstheme="minorHAnsi"/>
          <w:szCs w:val="24"/>
          <w:lang w:eastAsia="en-GB"/>
        </w:rPr>
        <w:t xml:space="preserve">will share your personal data within </w:t>
      </w:r>
      <w:r w:rsidRPr="008B00A0">
        <w:rPr>
          <w:rFonts w:ascii="Century Gothic" w:eastAsia="Times New Roman" w:hAnsi="Century Gothic" w:cstheme="minorHAnsi"/>
          <w:szCs w:val="24"/>
          <w:lang w:eastAsia="en-GB"/>
        </w:rPr>
        <w:t xml:space="preserve">The Trust </w:t>
      </w:r>
      <w:r w:rsidR="002E3DB6" w:rsidRPr="008B00A0">
        <w:rPr>
          <w:rFonts w:ascii="Century Gothic" w:eastAsia="Times New Roman" w:hAnsi="Century Gothic" w:cstheme="minorHAnsi"/>
          <w:szCs w:val="24"/>
          <w:lang w:eastAsia="en-GB"/>
        </w:rPr>
        <w:t xml:space="preserve">internally where necessary including your line manager, managers in the service area in which you work and managers if you are transferring to another service area.   </w:t>
      </w:r>
    </w:p>
    <w:p w14:paraId="32DC88E4" w14:textId="77777777" w:rsidR="002E3DB6" w:rsidRPr="008B00A0" w:rsidRDefault="002E3DB6" w:rsidP="002E3DB6">
      <w:pPr>
        <w:spacing w:before="100" w:beforeAutospacing="1"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 xml:space="preserve"> How does the organisation protect data? </w:t>
      </w:r>
    </w:p>
    <w:p w14:paraId="517C6A58" w14:textId="77777777" w:rsidR="002E3DB6" w:rsidRPr="008B00A0" w:rsidRDefault="00376E28"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RISE Trust </w:t>
      </w:r>
      <w:r w:rsidR="002E3DB6" w:rsidRPr="008B00A0">
        <w:rPr>
          <w:rFonts w:ascii="Century Gothic" w:eastAsia="Times New Roman" w:hAnsi="Century Gothic" w:cstheme="minorHAnsi"/>
          <w:szCs w:val="24"/>
          <w:lang w:eastAsia="en-GB"/>
        </w:rPr>
        <w:t xml:space="preserve">takes the security of your data seriously. </w:t>
      </w:r>
      <w:r w:rsidRPr="008B00A0">
        <w:rPr>
          <w:rFonts w:ascii="Century Gothic" w:eastAsia="Times New Roman" w:hAnsi="Century Gothic" w:cstheme="minorHAnsi"/>
          <w:szCs w:val="24"/>
          <w:lang w:eastAsia="en-GB"/>
        </w:rPr>
        <w:t xml:space="preserve">The RISE Trust </w:t>
      </w:r>
      <w:r w:rsidR="002E3DB6" w:rsidRPr="008B00A0">
        <w:rPr>
          <w:rFonts w:ascii="Century Gothic" w:eastAsia="Times New Roman" w:hAnsi="Century Gothic" w:cstheme="minorHAnsi"/>
          <w:szCs w:val="24"/>
          <w:lang w:eastAsia="en-GB"/>
        </w:rPr>
        <w:t xml:space="preserve">has internal policies and controls in place to try to ensure that your data is not lost, accidentally destroyed, </w:t>
      </w:r>
      <w:proofErr w:type="gramStart"/>
      <w:r w:rsidR="002E3DB6" w:rsidRPr="008B00A0">
        <w:rPr>
          <w:rFonts w:ascii="Century Gothic" w:eastAsia="Times New Roman" w:hAnsi="Century Gothic" w:cstheme="minorHAnsi"/>
          <w:szCs w:val="24"/>
          <w:lang w:eastAsia="en-GB"/>
        </w:rPr>
        <w:t>misused</w:t>
      </w:r>
      <w:proofErr w:type="gramEnd"/>
      <w:r w:rsidR="002E3DB6" w:rsidRPr="008B00A0">
        <w:rPr>
          <w:rFonts w:ascii="Century Gothic" w:eastAsia="Times New Roman" w:hAnsi="Century Gothic" w:cstheme="minorHAnsi"/>
          <w:szCs w:val="24"/>
          <w:lang w:eastAsia="en-GB"/>
        </w:rPr>
        <w:t xml:space="preserve"> or disclosed and is not accessed except by its employees in the performance of their duties. </w:t>
      </w:r>
    </w:p>
    <w:p w14:paraId="2D0891CE"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Where </w:t>
      </w:r>
      <w:proofErr w:type="gramStart"/>
      <w:r w:rsidR="00376E28" w:rsidRPr="008B00A0">
        <w:rPr>
          <w:rFonts w:ascii="Century Gothic" w:eastAsia="Times New Roman" w:hAnsi="Century Gothic" w:cstheme="minorHAnsi"/>
          <w:szCs w:val="24"/>
          <w:lang w:eastAsia="en-GB"/>
        </w:rPr>
        <w:t>The</w:t>
      </w:r>
      <w:proofErr w:type="gramEnd"/>
      <w:r w:rsidR="00376E28" w:rsidRPr="008B00A0">
        <w:rPr>
          <w:rFonts w:ascii="Century Gothic" w:eastAsia="Times New Roman" w:hAnsi="Century Gothic" w:cstheme="minorHAnsi"/>
          <w:szCs w:val="24"/>
          <w:lang w:eastAsia="en-GB"/>
        </w:rPr>
        <w:t xml:space="preserve"> RISE Trust </w:t>
      </w:r>
      <w:r w:rsidRPr="008B00A0">
        <w:rPr>
          <w:rFonts w:ascii="Century Gothic" w:eastAsia="Times New Roman" w:hAnsi="Century Gothic" w:cstheme="minorHAnsi"/>
          <w:szCs w:val="24"/>
          <w:lang w:eastAsia="en-GB"/>
        </w:rPr>
        <w:t xml:space="preserve">engages third parties to process personal data on its behalf, they do so on the basis of written instructions, are under a duty of confidentiality and are obliged to implement appropriate technical and organisational measures to ensure the security of data. </w:t>
      </w:r>
    </w:p>
    <w:p w14:paraId="3CCE4B87" w14:textId="77777777" w:rsidR="002E3DB6" w:rsidRPr="008B00A0" w:rsidRDefault="002E3DB6" w:rsidP="002E3DB6">
      <w:pPr>
        <w:spacing w:before="100" w:beforeAutospacing="1"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 xml:space="preserve">For how long does </w:t>
      </w:r>
      <w:r w:rsidR="00376E28" w:rsidRPr="008B00A0">
        <w:rPr>
          <w:rFonts w:ascii="Century Gothic" w:eastAsia="Times New Roman" w:hAnsi="Century Gothic" w:cstheme="minorHAnsi"/>
          <w:b/>
          <w:sz w:val="24"/>
          <w:szCs w:val="24"/>
          <w:lang w:eastAsia="en-GB"/>
        </w:rPr>
        <w:t xml:space="preserve">The RISE Trust </w:t>
      </w:r>
      <w:r w:rsidRPr="008B00A0">
        <w:rPr>
          <w:rFonts w:ascii="Century Gothic" w:eastAsia="Times New Roman" w:hAnsi="Century Gothic" w:cstheme="minorHAnsi"/>
          <w:b/>
          <w:bCs/>
          <w:sz w:val="24"/>
          <w:szCs w:val="36"/>
          <w:lang w:eastAsia="en-GB"/>
        </w:rPr>
        <w:t xml:space="preserve">keep data? </w:t>
      </w:r>
    </w:p>
    <w:p w14:paraId="51343CA7" w14:textId="77777777" w:rsidR="002E3DB6" w:rsidRPr="008B00A0" w:rsidRDefault="00376E28" w:rsidP="002E3DB6">
      <w:pPr>
        <w:spacing w:after="0"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RISE Trust </w:t>
      </w:r>
      <w:r w:rsidR="002E3DB6" w:rsidRPr="008B00A0">
        <w:rPr>
          <w:rFonts w:ascii="Century Gothic" w:eastAsia="Times New Roman" w:hAnsi="Century Gothic" w:cstheme="minorHAnsi"/>
          <w:szCs w:val="24"/>
          <w:lang w:eastAsia="en-GB"/>
        </w:rPr>
        <w:t xml:space="preserve">will hold your personal data for the duration of your employment and to comply with statutory legislation.  The periods for which your data is held after the end of employment are detailed in </w:t>
      </w:r>
      <w:r w:rsidRPr="008B00A0">
        <w:rPr>
          <w:rFonts w:ascii="Century Gothic" w:eastAsia="Times New Roman" w:hAnsi="Century Gothic" w:cstheme="minorHAnsi"/>
          <w:szCs w:val="24"/>
          <w:lang w:eastAsia="en-GB"/>
        </w:rPr>
        <w:t xml:space="preserve">The RISE Trust </w:t>
      </w:r>
      <w:r w:rsidR="002E3DB6" w:rsidRPr="008B00A0">
        <w:rPr>
          <w:rFonts w:ascii="Century Gothic" w:eastAsia="Times New Roman" w:hAnsi="Century Gothic" w:cstheme="minorHAnsi"/>
          <w:szCs w:val="24"/>
          <w:lang w:eastAsia="en-GB"/>
        </w:rPr>
        <w:t xml:space="preserve">retention schedule.   </w:t>
      </w:r>
    </w:p>
    <w:p w14:paraId="5C07BEDD" w14:textId="0CFCB30D" w:rsidR="002E3DB6" w:rsidRPr="008B00A0" w:rsidRDefault="002E3DB6" w:rsidP="002E3DB6">
      <w:pPr>
        <w:spacing w:before="100" w:beforeAutospacing="1"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 xml:space="preserve">Your rights </w:t>
      </w:r>
    </w:p>
    <w:p w14:paraId="30320937"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As a data subject you have </w:t>
      </w:r>
      <w:proofErr w:type="gramStart"/>
      <w:r w:rsidRPr="008B00A0">
        <w:rPr>
          <w:rFonts w:ascii="Century Gothic" w:eastAsia="Times New Roman" w:hAnsi="Century Gothic" w:cstheme="minorHAnsi"/>
          <w:szCs w:val="24"/>
          <w:lang w:eastAsia="en-GB"/>
        </w:rPr>
        <w:t>a number of</w:t>
      </w:r>
      <w:proofErr w:type="gramEnd"/>
      <w:r w:rsidRPr="008B00A0">
        <w:rPr>
          <w:rFonts w:ascii="Century Gothic" w:eastAsia="Times New Roman" w:hAnsi="Century Gothic" w:cstheme="minorHAnsi"/>
          <w:szCs w:val="24"/>
          <w:lang w:eastAsia="en-GB"/>
        </w:rPr>
        <w:t xml:space="preserve"> rights. </w:t>
      </w:r>
    </w:p>
    <w:p w14:paraId="0A985029"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Your rights are set out in Articles 13 to 22 of the General Data Protection Regulation 2016 and include:</w:t>
      </w:r>
    </w:p>
    <w:p w14:paraId="1047EBD2" w14:textId="77777777" w:rsidR="002E3DB6" w:rsidRPr="008B00A0" w:rsidRDefault="002E3DB6" w:rsidP="002E3DB6">
      <w:pPr>
        <w:numPr>
          <w:ilvl w:val="0"/>
          <w:numId w:val="3"/>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right to access your personal information, to request rectification or erasure of certain personal information and to object to processing in certain circumstances. </w:t>
      </w:r>
    </w:p>
    <w:p w14:paraId="322E903C" w14:textId="77777777" w:rsidR="002E3DB6" w:rsidRPr="008B00A0" w:rsidRDefault="002E3DB6" w:rsidP="002E3DB6">
      <w:pPr>
        <w:numPr>
          <w:ilvl w:val="0"/>
          <w:numId w:val="3"/>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right to withdraw any consent you may have given to process your personal information. </w:t>
      </w:r>
    </w:p>
    <w:p w14:paraId="3F60296F" w14:textId="77777777" w:rsidR="002E3DB6" w:rsidRPr="008B00A0" w:rsidRDefault="002E3DB6" w:rsidP="002E3DB6">
      <w:pPr>
        <w:numPr>
          <w:ilvl w:val="0"/>
          <w:numId w:val="3"/>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right to complain to the Information Commissioner if you feel we are processing your personal information unlawfully. </w:t>
      </w:r>
    </w:p>
    <w:p w14:paraId="672266C8" w14:textId="77777777" w:rsidR="002E3DB6" w:rsidRPr="008B00A0" w:rsidRDefault="002E3DB6" w:rsidP="002E3DB6">
      <w:pPr>
        <w:numPr>
          <w:ilvl w:val="0"/>
          <w:numId w:val="3"/>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right to restrict processing activity in certain circumstances.   </w:t>
      </w:r>
    </w:p>
    <w:p w14:paraId="2DCDF03B" w14:textId="77777777" w:rsidR="002E3DB6" w:rsidRPr="008B00A0" w:rsidRDefault="002E3DB6" w:rsidP="002E3DB6">
      <w:pPr>
        <w:numPr>
          <w:ilvl w:val="0"/>
          <w:numId w:val="3"/>
        </w:num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the right to object to certain types of processing activity. </w:t>
      </w:r>
    </w:p>
    <w:p w14:paraId="5085DEA6"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If you would like to exercise any of these rights, please contact </w:t>
      </w:r>
      <w:r w:rsidR="00376E28" w:rsidRPr="008B00A0">
        <w:rPr>
          <w:rFonts w:ascii="Century Gothic" w:eastAsia="Times New Roman" w:hAnsi="Century Gothic" w:cstheme="minorHAnsi"/>
          <w:szCs w:val="24"/>
          <w:lang w:eastAsia="en-GB"/>
        </w:rPr>
        <w:t>Lynn Evans, CEO.</w:t>
      </w:r>
    </w:p>
    <w:p w14:paraId="3ABB70A1" w14:textId="77777777" w:rsidR="002E3DB6" w:rsidRPr="008B00A0" w:rsidRDefault="002E3DB6" w:rsidP="002E3DB6">
      <w:pPr>
        <w:spacing w:before="100" w:beforeAutospacing="1"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 xml:space="preserve">What if you do not provide personal data? </w:t>
      </w:r>
    </w:p>
    <w:p w14:paraId="43DCA0A9"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Under your employment contract you have some obligations to provide </w:t>
      </w:r>
      <w:r w:rsidR="00376E28" w:rsidRPr="008B00A0">
        <w:rPr>
          <w:rFonts w:ascii="Century Gothic" w:eastAsia="Times New Roman" w:hAnsi="Century Gothic" w:cstheme="minorHAnsi"/>
          <w:szCs w:val="24"/>
          <w:lang w:eastAsia="en-GB"/>
        </w:rPr>
        <w:t xml:space="preserve">The RISE Trust </w:t>
      </w:r>
      <w:r w:rsidRPr="008B00A0">
        <w:rPr>
          <w:rFonts w:ascii="Century Gothic" w:eastAsia="Times New Roman" w:hAnsi="Century Gothic" w:cstheme="minorHAnsi"/>
          <w:szCs w:val="24"/>
          <w:lang w:eastAsia="en-GB"/>
        </w:rPr>
        <w:t>with data.  </w:t>
      </w:r>
      <w:proofErr w:type="gramStart"/>
      <w:r w:rsidRPr="008B00A0">
        <w:rPr>
          <w:rFonts w:ascii="Century Gothic" w:eastAsia="Times New Roman" w:hAnsi="Century Gothic" w:cstheme="minorHAnsi"/>
          <w:szCs w:val="24"/>
          <w:lang w:eastAsia="en-GB"/>
        </w:rPr>
        <w:t>In particular, you</w:t>
      </w:r>
      <w:proofErr w:type="gramEnd"/>
      <w:r w:rsidRPr="008B00A0">
        <w:rPr>
          <w:rFonts w:ascii="Century Gothic" w:eastAsia="Times New Roman" w:hAnsi="Century Gothic" w:cstheme="minorHAnsi"/>
          <w:szCs w:val="24"/>
          <w:lang w:eastAsia="en-GB"/>
        </w:rPr>
        <w:t xml:space="preserve"> are required to report absences from work and may be required to provide information about disciplinary or other matters under the implied duty of good faith. You may also have to provide </w:t>
      </w:r>
      <w:r w:rsidR="00376E28" w:rsidRPr="008B00A0">
        <w:rPr>
          <w:rFonts w:ascii="Century Gothic" w:eastAsia="Times New Roman" w:hAnsi="Century Gothic" w:cstheme="minorHAnsi"/>
          <w:szCs w:val="24"/>
          <w:lang w:eastAsia="en-GB"/>
        </w:rPr>
        <w:t xml:space="preserve">The RISE Trust </w:t>
      </w:r>
      <w:r w:rsidRPr="008B00A0">
        <w:rPr>
          <w:rFonts w:ascii="Century Gothic" w:eastAsia="Times New Roman" w:hAnsi="Century Gothic" w:cstheme="minorHAnsi"/>
          <w:szCs w:val="24"/>
          <w:lang w:eastAsia="en-GB"/>
        </w:rPr>
        <w:t>with data to exercise your statutory rights, such as in relation to statutory leave entitlements. Failing to provide the data may mean that you are unable to exercise your statutory rights.</w:t>
      </w:r>
    </w:p>
    <w:p w14:paraId="020C5AE0" w14:textId="77777777" w:rsidR="002E3DB6" w:rsidRPr="008B00A0" w:rsidRDefault="002E3DB6" w:rsidP="002E3DB6">
      <w:pPr>
        <w:spacing w:before="100" w:beforeAutospacing="1" w:after="100" w:afterAutospacing="1" w:line="240" w:lineRule="auto"/>
        <w:rPr>
          <w:rFonts w:ascii="Century Gothic" w:eastAsia="Times New Roman" w:hAnsi="Century Gothic" w:cstheme="minorHAnsi"/>
          <w:szCs w:val="24"/>
          <w:lang w:eastAsia="en-GB"/>
        </w:rPr>
      </w:pPr>
      <w:r w:rsidRPr="008B00A0">
        <w:rPr>
          <w:rFonts w:ascii="Century Gothic" w:eastAsia="Times New Roman" w:hAnsi="Century Gothic" w:cstheme="minorHAnsi"/>
          <w:szCs w:val="24"/>
          <w:lang w:eastAsia="en-GB"/>
        </w:rPr>
        <w:t xml:space="preserve">Certain information, such as contact details, your right to work in the UK and payment details, </w:t>
      </w:r>
      <w:proofErr w:type="gramStart"/>
      <w:r w:rsidRPr="008B00A0">
        <w:rPr>
          <w:rFonts w:ascii="Century Gothic" w:eastAsia="Times New Roman" w:hAnsi="Century Gothic" w:cstheme="minorHAnsi"/>
          <w:szCs w:val="24"/>
          <w:lang w:eastAsia="en-GB"/>
        </w:rPr>
        <w:t>have to</w:t>
      </w:r>
      <w:proofErr w:type="gramEnd"/>
      <w:r w:rsidRPr="008B00A0">
        <w:rPr>
          <w:rFonts w:ascii="Century Gothic" w:eastAsia="Times New Roman" w:hAnsi="Century Gothic" w:cstheme="minorHAnsi"/>
          <w:szCs w:val="24"/>
          <w:lang w:eastAsia="en-GB"/>
        </w:rPr>
        <w:t xml:space="preserve"> be provided to enable the organisation to enter a contract of employment with you. If you do not provide this information, this will hinder </w:t>
      </w:r>
      <w:r w:rsidR="00376E28" w:rsidRPr="008B00A0">
        <w:rPr>
          <w:rFonts w:ascii="Century Gothic" w:eastAsia="Times New Roman" w:hAnsi="Century Gothic" w:cstheme="minorHAnsi"/>
          <w:szCs w:val="24"/>
          <w:lang w:eastAsia="en-GB"/>
        </w:rPr>
        <w:t xml:space="preserve">The RISE Trust’s </w:t>
      </w:r>
      <w:r w:rsidRPr="008B00A0">
        <w:rPr>
          <w:rFonts w:ascii="Century Gothic" w:eastAsia="Times New Roman" w:hAnsi="Century Gothic" w:cstheme="minorHAnsi"/>
          <w:szCs w:val="24"/>
          <w:lang w:eastAsia="en-GB"/>
        </w:rPr>
        <w:t xml:space="preserve">ability to administer the rights and obligations arising </w:t>
      </w:r>
      <w:proofErr w:type="gramStart"/>
      <w:r w:rsidRPr="008B00A0">
        <w:rPr>
          <w:rFonts w:ascii="Century Gothic" w:eastAsia="Times New Roman" w:hAnsi="Century Gothic" w:cstheme="minorHAnsi"/>
          <w:szCs w:val="24"/>
          <w:lang w:eastAsia="en-GB"/>
        </w:rPr>
        <w:t>as a result of</w:t>
      </w:r>
      <w:proofErr w:type="gramEnd"/>
      <w:r w:rsidRPr="008B00A0">
        <w:rPr>
          <w:rFonts w:ascii="Century Gothic" w:eastAsia="Times New Roman" w:hAnsi="Century Gothic" w:cstheme="minorHAnsi"/>
          <w:szCs w:val="24"/>
          <w:lang w:eastAsia="en-GB"/>
        </w:rPr>
        <w:t xml:space="preserve"> the employment relationship efficiently.</w:t>
      </w:r>
    </w:p>
    <w:p w14:paraId="2F06F0EF" w14:textId="77777777" w:rsidR="002E3DB6" w:rsidRPr="008B00A0" w:rsidRDefault="002E3DB6" w:rsidP="002E3DB6">
      <w:pPr>
        <w:spacing w:before="100" w:beforeAutospacing="1" w:after="100" w:afterAutospacing="1" w:line="240" w:lineRule="auto"/>
        <w:outlineLvl w:val="1"/>
        <w:rPr>
          <w:rFonts w:ascii="Century Gothic" w:eastAsia="Times New Roman" w:hAnsi="Century Gothic" w:cstheme="minorHAnsi"/>
          <w:b/>
          <w:bCs/>
          <w:sz w:val="24"/>
          <w:szCs w:val="36"/>
          <w:lang w:eastAsia="en-GB"/>
        </w:rPr>
      </w:pPr>
      <w:r w:rsidRPr="008B00A0">
        <w:rPr>
          <w:rFonts w:ascii="Century Gothic" w:eastAsia="Times New Roman" w:hAnsi="Century Gothic" w:cstheme="minorHAnsi"/>
          <w:b/>
          <w:bCs/>
          <w:sz w:val="24"/>
          <w:szCs w:val="36"/>
          <w:lang w:eastAsia="en-GB"/>
        </w:rPr>
        <w:t xml:space="preserve">Automated decision-making </w:t>
      </w:r>
    </w:p>
    <w:p w14:paraId="3855C516" w14:textId="72EB96E6" w:rsidR="002E3DB6" w:rsidRDefault="002E3DB6" w:rsidP="002E3DB6">
      <w:pPr>
        <w:spacing w:after="0" w:line="240" w:lineRule="auto"/>
        <w:rPr>
          <w:rFonts w:ascii="Century Gothic" w:eastAsia="Times New Roman" w:hAnsi="Century Gothic" w:cstheme="minorHAnsi"/>
          <w:sz w:val="24"/>
          <w:szCs w:val="24"/>
          <w:lang w:eastAsia="en-GB"/>
        </w:rPr>
      </w:pPr>
      <w:r w:rsidRPr="008B00A0">
        <w:rPr>
          <w:rFonts w:ascii="Century Gothic" w:eastAsia="Times New Roman" w:hAnsi="Century Gothic" w:cstheme="minorHAnsi"/>
          <w:szCs w:val="24"/>
          <w:lang w:eastAsia="en-GB"/>
        </w:rPr>
        <w:t>Employment decisions are not based solely on automated decision-making</w:t>
      </w:r>
      <w:r w:rsidRPr="00C07272">
        <w:rPr>
          <w:rFonts w:ascii="Century Gothic" w:eastAsia="Times New Roman" w:hAnsi="Century Gothic" w:cstheme="minorHAnsi"/>
          <w:sz w:val="24"/>
          <w:szCs w:val="24"/>
          <w:lang w:eastAsia="en-GB"/>
        </w:rPr>
        <w:t xml:space="preserve">. </w:t>
      </w:r>
    </w:p>
    <w:p w14:paraId="4BD675B4" w14:textId="77777777" w:rsidR="005F0FEF" w:rsidRDefault="005F0FEF" w:rsidP="005F0FEF">
      <w:pPr>
        <w:spacing w:after="120" w:line="240" w:lineRule="auto"/>
        <w:rPr>
          <w:rFonts w:ascii="Century Gothic" w:eastAsia="Times New Roman" w:hAnsi="Century Gothic" w:cstheme="minorHAnsi"/>
          <w:b/>
          <w:bCs/>
          <w:color w:val="000000"/>
          <w:sz w:val="24"/>
          <w:szCs w:val="23"/>
          <w:lang w:eastAsia="en-GB"/>
        </w:rPr>
      </w:pPr>
    </w:p>
    <w:p w14:paraId="18BAB162" w14:textId="6BF25C93" w:rsidR="005F0FEF" w:rsidRPr="00DC60D9" w:rsidRDefault="005F0FEF" w:rsidP="005F0FEF">
      <w:pPr>
        <w:spacing w:after="120" w:line="240" w:lineRule="auto"/>
        <w:rPr>
          <w:rFonts w:ascii="Century Gothic" w:eastAsia="Times New Roman" w:hAnsi="Century Gothic" w:cstheme="minorHAnsi"/>
          <w:color w:val="000000"/>
          <w:sz w:val="24"/>
          <w:szCs w:val="23"/>
          <w:lang w:eastAsia="en-GB"/>
        </w:rPr>
      </w:pPr>
      <w:r w:rsidRPr="00DC60D9">
        <w:rPr>
          <w:rFonts w:ascii="Century Gothic" w:eastAsia="Times New Roman" w:hAnsi="Century Gothic" w:cstheme="minorHAnsi"/>
          <w:b/>
          <w:bCs/>
          <w:color w:val="000000"/>
          <w:sz w:val="24"/>
          <w:szCs w:val="23"/>
          <w:lang w:eastAsia="en-GB"/>
        </w:rPr>
        <w:t>Changes to the information</w:t>
      </w:r>
    </w:p>
    <w:p w14:paraId="4D33BA58" w14:textId="77777777" w:rsidR="005F0FEF" w:rsidRPr="00B56FBF" w:rsidRDefault="005F0FEF" w:rsidP="005F0FEF">
      <w:pPr>
        <w:pStyle w:val="ListParagraph"/>
        <w:numPr>
          <w:ilvl w:val="0"/>
          <w:numId w:val="5"/>
        </w:numPr>
        <w:spacing w:after="0" w:line="240" w:lineRule="auto"/>
        <w:rPr>
          <w:rFonts w:ascii="Century Gothic" w:eastAsia="Times New Roman" w:hAnsi="Century Gothic" w:cstheme="minorHAnsi"/>
          <w:color w:val="000000"/>
          <w:sz w:val="23"/>
          <w:szCs w:val="23"/>
          <w:lang w:eastAsia="en-GB"/>
        </w:rPr>
      </w:pPr>
      <w:r w:rsidRPr="00B56FBF">
        <w:rPr>
          <w:rFonts w:ascii="Century Gothic" w:eastAsia="Times New Roman" w:hAnsi="Century Gothic" w:cstheme="minorHAnsi"/>
          <w:color w:val="000000"/>
          <w:sz w:val="23"/>
          <w:szCs w:val="23"/>
          <w:lang w:eastAsia="en-GB"/>
        </w:rPr>
        <w:t>We regularly review and, where necessary, update our privacy information</w:t>
      </w:r>
      <w:r>
        <w:rPr>
          <w:rFonts w:ascii="Century Gothic" w:eastAsia="Times New Roman" w:hAnsi="Century Gothic" w:cstheme="minorHAnsi"/>
          <w:color w:val="000000"/>
          <w:sz w:val="23"/>
          <w:szCs w:val="23"/>
          <w:lang w:eastAsia="en-GB"/>
        </w:rPr>
        <w:t xml:space="preserve"> and publish this on our website </w:t>
      </w:r>
      <w:hyperlink r:id="rId10" w:history="1">
        <w:r w:rsidRPr="00CF2AB4">
          <w:rPr>
            <w:rStyle w:val="Hyperlink"/>
            <w:rFonts w:ascii="Century Gothic" w:eastAsia="Times New Roman" w:hAnsi="Century Gothic" w:cstheme="minorHAnsi"/>
            <w:sz w:val="23"/>
            <w:szCs w:val="23"/>
            <w:lang w:eastAsia="en-GB"/>
          </w:rPr>
          <w:t>www.therisetrust.org</w:t>
        </w:r>
      </w:hyperlink>
      <w:r>
        <w:rPr>
          <w:rFonts w:ascii="Century Gothic" w:eastAsia="Times New Roman" w:hAnsi="Century Gothic" w:cstheme="minorHAnsi"/>
          <w:color w:val="000000"/>
          <w:sz w:val="23"/>
          <w:szCs w:val="23"/>
          <w:lang w:eastAsia="en-GB"/>
        </w:rPr>
        <w:t xml:space="preserve"> </w:t>
      </w:r>
    </w:p>
    <w:p w14:paraId="54808F38" w14:textId="77777777" w:rsidR="005F0FEF" w:rsidRPr="00B56FBF" w:rsidRDefault="005F0FEF" w:rsidP="005F0FEF">
      <w:pPr>
        <w:pStyle w:val="ListParagraph"/>
        <w:numPr>
          <w:ilvl w:val="0"/>
          <w:numId w:val="5"/>
        </w:numPr>
        <w:spacing w:after="0" w:line="240" w:lineRule="auto"/>
        <w:rPr>
          <w:rFonts w:ascii="Century Gothic" w:eastAsia="Times New Roman" w:hAnsi="Century Gothic" w:cstheme="minorHAnsi"/>
          <w:color w:val="000000"/>
          <w:sz w:val="23"/>
          <w:szCs w:val="23"/>
          <w:lang w:eastAsia="en-GB"/>
        </w:rPr>
      </w:pPr>
      <w:r w:rsidRPr="00B56FBF">
        <w:rPr>
          <w:rFonts w:ascii="Century Gothic" w:eastAsia="Times New Roman" w:hAnsi="Century Gothic" w:cstheme="minorHAnsi"/>
          <w:color w:val="000000"/>
          <w:sz w:val="23"/>
          <w:szCs w:val="23"/>
          <w:lang w:eastAsia="en-GB"/>
        </w:rPr>
        <w:t>If we plan to use personal data for a new purpose, we update our privacy information and communicate the changes to individuals before starting any new processing.</w:t>
      </w:r>
    </w:p>
    <w:p w14:paraId="63033B99" w14:textId="77777777" w:rsidR="005F0FEF" w:rsidRDefault="005F0FEF" w:rsidP="005F0FEF">
      <w:pPr>
        <w:pStyle w:val="PlainText"/>
      </w:pPr>
    </w:p>
    <w:p w14:paraId="0E1237C6" w14:textId="77777777" w:rsidR="005F0FEF" w:rsidRPr="00297A27" w:rsidRDefault="005F0FEF" w:rsidP="005F0FEF">
      <w:pPr>
        <w:pStyle w:val="PlainText"/>
      </w:pPr>
      <w:r>
        <w:t xml:space="preserve">If you have a concern about the </w:t>
      </w:r>
      <w:proofErr w:type="gramStart"/>
      <w:r>
        <w:t>way</w:t>
      </w:r>
      <w:proofErr w:type="gramEnd"/>
      <w:r>
        <w:t xml:space="preserve"> we are collecting or using your personal data, we request that you raise your concerns in the first instance. Alternatively, you can contact the information Commissioners office at </w:t>
      </w:r>
      <w:hyperlink r:id="rId11" w:history="1">
        <w:r w:rsidRPr="00787CF3">
          <w:rPr>
            <w:rStyle w:val="Hyperlink"/>
          </w:rPr>
          <w:t>https://ico.org.uk/concerns/</w:t>
        </w:r>
      </w:hyperlink>
    </w:p>
    <w:p w14:paraId="4D76B9AE" w14:textId="77777777" w:rsidR="00BF2291" w:rsidRPr="002E3DB6" w:rsidRDefault="00BF2291">
      <w:pPr>
        <w:rPr>
          <w:rFonts w:cstheme="minorHAnsi"/>
        </w:rPr>
      </w:pPr>
    </w:p>
    <w:sectPr w:rsidR="00BF2291" w:rsidRPr="002E3DB6" w:rsidSect="00376E28">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518D" w14:textId="77777777" w:rsidR="008A4441" w:rsidRDefault="008A4441" w:rsidP="00C07272">
      <w:pPr>
        <w:spacing w:after="0" w:line="240" w:lineRule="auto"/>
      </w:pPr>
      <w:r>
        <w:separator/>
      </w:r>
    </w:p>
  </w:endnote>
  <w:endnote w:type="continuationSeparator" w:id="0">
    <w:p w14:paraId="0EF9F610" w14:textId="77777777" w:rsidR="008A4441" w:rsidRDefault="008A4441" w:rsidP="00C0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7329"/>
      <w:docPartObj>
        <w:docPartGallery w:val="Page Numbers (Bottom of Page)"/>
        <w:docPartUnique/>
      </w:docPartObj>
    </w:sdtPr>
    <w:sdtEndPr>
      <w:rPr>
        <w:noProof/>
      </w:rPr>
    </w:sdtEndPr>
    <w:sdtContent>
      <w:p w14:paraId="6E8B442E" w14:textId="3A44A36B" w:rsidR="0006195E" w:rsidRDefault="000619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2B91B" w14:textId="77777777" w:rsidR="0006195E" w:rsidRDefault="0006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7CA5" w14:textId="77777777" w:rsidR="008A4441" w:rsidRDefault="008A4441" w:rsidP="00C07272">
      <w:pPr>
        <w:spacing w:after="0" w:line="240" w:lineRule="auto"/>
      </w:pPr>
      <w:r>
        <w:separator/>
      </w:r>
    </w:p>
  </w:footnote>
  <w:footnote w:type="continuationSeparator" w:id="0">
    <w:p w14:paraId="54EDE773" w14:textId="77777777" w:rsidR="008A4441" w:rsidRDefault="008A4441" w:rsidP="00C0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6CC0" w14:textId="77777777" w:rsidR="00C07272" w:rsidRDefault="00C07272">
    <w:pPr>
      <w:pStyle w:val="Header"/>
    </w:pPr>
    <w:r w:rsidRPr="00DB3F22">
      <w:rPr>
        <w:b/>
        <w:noProof/>
        <w:sz w:val="36"/>
        <w:szCs w:val="36"/>
        <w:lang w:eastAsia="en-GB"/>
      </w:rPr>
      <w:drawing>
        <wp:anchor distT="0" distB="0" distL="114300" distR="114300" simplePos="0" relativeHeight="251659264" behindDoc="1" locked="0" layoutInCell="1" allowOverlap="1" wp14:anchorId="5739A14B" wp14:editId="58ED8EC4">
          <wp:simplePos x="0" y="0"/>
          <wp:positionH relativeFrom="column">
            <wp:posOffset>5276850</wp:posOffset>
          </wp:positionH>
          <wp:positionV relativeFrom="paragraph">
            <wp:posOffset>8890</wp:posOffset>
          </wp:positionV>
          <wp:extent cx="885825" cy="714375"/>
          <wp:effectExtent l="19050" t="0" r="9525" b="0"/>
          <wp:wrapThrough wrapText="bothSides">
            <wp:wrapPolygon edited="0">
              <wp:start x="-465" y="0"/>
              <wp:lineTo x="-465" y="21312"/>
              <wp:lineTo x="21832" y="21312"/>
              <wp:lineTo x="21832" y="0"/>
              <wp:lineTo x="-465" y="0"/>
            </wp:wrapPolygon>
          </wp:wrapThrough>
          <wp:docPr id="4" name="Picture 4" descr="Small_Rise_Logo_Blu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_Rise_Logo_Blue_Grey"/>
                  <pic:cNvPicPr>
                    <a:picLocks noChangeAspect="1" noChangeArrowheads="1"/>
                  </pic:cNvPicPr>
                </pic:nvPicPr>
                <pic:blipFill>
                  <a:blip r:embed="rId1" cstate="print"/>
                  <a:srcRect/>
                  <a:stretch>
                    <a:fillRect/>
                  </a:stretch>
                </pic:blipFill>
                <pic:spPr bwMode="auto">
                  <a:xfrm>
                    <a:off x="0" y="0"/>
                    <a:ext cx="88582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39A4"/>
    <w:multiLevelType w:val="multilevel"/>
    <w:tmpl w:val="12F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62966"/>
    <w:multiLevelType w:val="multilevel"/>
    <w:tmpl w:val="B48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154B8"/>
    <w:multiLevelType w:val="hybridMultilevel"/>
    <w:tmpl w:val="B79A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702C6"/>
    <w:multiLevelType w:val="hybridMultilevel"/>
    <w:tmpl w:val="2C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C4026"/>
    <w:multiLevelType w:val="multilevel"/>
    <w:tmpl w:val="65FC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B6"/>
    <w:rsid w:val="00022B28"/>
    <w:rsid w:val="0006195E"/>
    <w:rsid w:val="000C0341"/>
    <w:rsid w:val="000D2B4E"/>
    <w:rsid w:val="00120725"/>
    <w:rsid w:val="00203BB0"/>
    <w:rsid w:val="00267174"/>
    <w:rsid w:val="002D778A"/>
    <w:rsid w:val="002E3DB6"/>
    <w:rsid w:val="00376E28"/>
    <w:rsid w:val="00384F0F"/>
    <w:rsid w:val="004F17BF"/>
    <w:rsid w:val="0057230D"/>
    <w:rsid w:val="005B3E33"/>
    <w:rsid w:val="005F0FEF"/>
    <w:rsid w:val="00615601"/>
    <w:rsid w:val="00660953"/>
    <w:rsid w:val="00681255"/>
    <w:rsid w:val="00753E24"/>
    <w:rsid w:val="007A3661"/>
    <w:rsid w:val="008A4441"/>
    <w:rsid w:val="008B00A0"/>
    <w:rsid w:val="0096774B"/>
    <w:rsid w:val="00967D24"/>
    <w:rsid w:val="009F6AD2"/>
    <w:rsid w:val="00A25BBC"/>
    <w:rsid w:val="00A97B28"/>
    <w:rsid w:val="00B77C30"/>
    <w:rsid w:val="00B91C70"/>
    <w:rsid w:val="00BF2291"/>
    <w:rsid w:val="00C07272"/>
    <w:rsid w:val="00C60A43"/>
    <w:rsid w:val="00D67740"/>
    <w:rsid w:val="00ED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B1E9"/>
  <w15:chartTrackingRefBased/>
  <w15:docId w15:val="{6D6DD895-251D-432A-8F69-0E1B41E3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3D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DB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E3DB6"/>
    <w:rPr>
      <w:color w:val="0000FF"/>
      <w:u w:val="single"/>
    </w:rPr>
  </w:style>
  <w:style w:type="paragraph" w:styleId="NormalWeb">
    <w:name w:val="Normal (Web)"/>
    <w:basedOn w:val="Normal"/>
    <w:uiPriority w:val="99"/>
    <w:semiHidden/>
    <w:unhideWhenUsed/>
    <w:rsid w:val="002E3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lapsible-heading-status">
    <w:name w:val="collapsible-heading-status"/>
    <w:basedOn w:val="DefaultParagraphFont"/>
    <w:rsid w:val="002E3DB6"/>
  </w:style>
  <w:style w:type="paragraph" w:styleId="Header">
    <w:name w:val="header"/>
    <w:basedOn w:val="Normal"/>
    <w:link w:val="HeaderChar"/>
    <w:uiPriority w:val="99"/>
    <w:unhideWhenUsed/>
    <w:rsid w:val="00C07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272"/>
  </w:style>
  <w:style w:type="paragraph" w:styleId="Footer">
    <w:name w:val="footer"/>
    <w:basedOn w:val="Normal"/>
    <w:link w:val="FooterChar"/>
    <w:uiPriority w:val="99"/>
    <w:unhideWhenUsed/>
    <w:rsid w:val="00C07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272"/>
  </w:style>
  <w:style w:type="paragraph" w:styleId="BalloonText">
    <w:name w:val="Balloon Text"/>
    <w:basedOn w:val="Normal"/>
    <w:link w:val="BalloonTextChar"/>
    <w:uiPriority w:val="99"/>
    <w:semiHidden/>
    <w:unhideWhenUsed/>
    <w:rsid w:val="004F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BF"/>
    <w:rPr>
      <w:rFonts w:ascii="Segoe UI" w:hAnsi="Segoe UI" w:cs="Segoe UI"/>
      <w:sz w:val="18"/>
      <w:szCs w:val="18"/>
    </w:rPr>
  </w:style>
  <w:style w:type="paragraph" w:styleId="ListParagraph">
    <w:name w:val="List Paragraph"/>
    <w:basedOn w:val="Normal"/>
    <w:uiPriority w:val="34"/>
    <w:qFormat/>
    <w:rsid w:val="00753E24"/>
    <w:pPr>
      <w:ind w:left="720"/>
      <w:contextualSpacing/>
    </w:pPr>
  </w:style>
  <w:style w:type="paragraph" w:styleId="PlainText">
    <w:name w:val="Plain Text"/>
    <w:basedOn w:val="Normal"/>
    <w:link w:val="PlainTextChar"/>
    <w:uiPriority w:val="99"/>
    <w:unhideWhenUsed/>
    <w:rsid w:val="005F0FEF"/>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rsid w:val="005F0FEF"/>
    <w:rPr>
      <w:rFonts w:ascii="Century Gothic" w:hAnsi="Century Gothic"/>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81749">
      <w:bodyDiv w:val="1"/>
      <w:marLeft w:val="0"/>
      <w:marRight w:val="0"/>
      <w:marTop w:val="0"/>
      <w:marBottom w:val="0"/>
      <w:divBdr>
        <w:top w:val="none" w:sz="0" w:space="0" w:color="auto"/>
        <w:left w:val="none" w:sz="0" w:space="0" w:color="auto"/>
        <w:bottom w:val="none" w:sz="0" w:space="0" w:color="auto"/>
        <w:right w:val="none" w:sz="0" w:space="0" w:color="auto"/>
      </w:divBdr>
      <w:divsChild>
        <w:div w:id="471598385">
          <w:marLeft w:val="0"/>
          <w:marRight w:val="0"/>
          <w:marTop w:val="0"/>
          <w:marBottom w:val="0"/>
          <w:divBdr>
            <w:top w:val="none" w:sz="0" w:space="0" w:color="auto"/>
            <w:left w:val="none" w:sz="0" w:space="0" w:color="auto"/>
            <w:bottom w:val="none" w:sz="0" w:space="0" w:color="auto"/>
            <w:right w:val="none" w:sz="0" w:space="0" w:color="auto"/>
          </w:divBdr>
          <w:divsChild>
            <w:div w:id="1437864288">
              <w:marLeft w:val="0"/>
              <w:marRight w:val="0"/>
              <w:marTop w:val="0"/>
              <w:marBottom w:val="0"/>
              <w:divBdr>
                <w:top w:val="none" w:sz="0" w:space="0" w:color="auto"/>
                <w:left w:val="none" w:sz="0" w:space="0" w:color="auto"/>
                <w:bottom w:val="none" w:sz="0" w:space="0" w:color="auto"/>
                <w:right w:val="none" w:sz="0" w:space="0" w:color="auto"/>
              </w:divBdr>
              <w:divsChild>
                <w:div w:id="1971861537">
                  <w:marLeft w:val="0"/>
                  <w:marRight w:val="0"/>
                  <w:marTop w:val="0"/>
                  <w:marBottom w:val="0"/>
                  <w:divBdr>
                    <w:top w:val="none" w:sz="0" w:space="0" w:color="auto"/>
                    <w:left w:val="none" w:sz="0" w:space="0" w:color="auto"/>
                    <w:bottom w:val="none" w:sz="0" w:space="0" w:color="auto"/>
                    <w:right w:val="none" w:sz="0" w:space="0" w:color="auto"/>
                  </w:divBdr>
                  <w:divsChild>
                    <w:div w:id="1029532002">
                      <w:marLeft w:val="0"/>
                      <w:marRight w:val="0"/>
                      <w:marTop w:val="0"/>
                      <w:marBottom w:val="0"/>
                      <w:divBdr>
                        <w:top w:val="none" w:sz="0" w:space="0" w:color="auto"/>
                        <w:left w:val="none" w:sz="0" w:space="0" w:color="auto"/>
                        <w:bottom w:val="none" w:sz="0" w:space="0" w:color="auto"/>
                        <w:right w:val="none" w:sz="0" w:space="0" w:color="auto"/>
                      </w:divBdr>
                      <w:divsChild>
                        <w:div w:id="19875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40243">
      <w:bodyDiv w:val="1"/>
      <w:marLeft w:val="0"/>
      <w:marRight w:val="0"/>
      <w:marTop w:val="0"/>
      <w:marBottom w:val="0"/>
      <w:divBdr>
        <w:top w:val="none" w:sz="0" w:space="0" w:color="auto"/>
        <w:left w:val="none" w:sz="0" w:space="0" w:color="auto"/>
        <w:bottom w:val="none" w:sz="0" w:space="0" w:color="auto"/>
        <w:right w:val="none" w:sz="0" w:space="0" w:color="auto"/>
      </w:divBdr>
      <w:divsChild>
        <w:div w:id="36391406">
          <w:marLeft w:val="0"/>
          <w:marRight w:val="0"/>
          <w:marTop w:val="0"/>
          <w:marBottom w:val="0"/>
          <w:divBdr>
            <w:top w:val="none" w:sz="0" w:space="0" w:color="auto"/>
            <w:left w:val="none" w:sz="0" w:space="0" w:color="auto"/>
            <w:bottom w:val="none" w:sz="0" w:space="0" w:color="auto"/>
            <w:right w:val="none" w:sz="0" w:space="0" w:color="auto"/>
          </w:divBdr>
          <w:divsChild>
            <w:div w:id="1309357410">
              <w:marLeft w:val="0"/>
              <w:marRight w:val="0"/>
              <w:marTop w:val="0"/>
              <w:marBottom w:val="0"/>
              <w:divBdr>
                <w:top w:val="none" w:sz="0" w:space="0" w:color="auto"/>
                <w:left w:val="none" w:sz="0" w:space="0" w:color="auto"/>
                <w:bottom w:val="none" w:sz="0" w:space="0" w:color="auto"/>
                <w:right w:val="none" w:sz="0" w:space="0" w:color="auto"/>
              </w:divBdr>
              <w:divsChild>
                <w:div w:id="2077433536">
                  <w:marLeft w:val="0"/>
                  <w:marRight w:val="0"/>
                  <w:marTop w:val="0"/>
                  <w:marBottom w:val="0"/>
                  <w:divBdr>
                    <w:top w:val="none" w:sz="0" w:space="0" w:color="auto"/>
                    <w:left w:val="none" w:sz="0" w:space="0" w:color="auto"/>
                    <w:bottom w:val="none" w:sz="0" w:space="0" w:color="auto"/>
                    <w:right w:val="none" w:sz="0" w:space="0" w:color="auto"/>
                  </w:divBdr>
                  <w:divsChild>
                    <w:div w:id="1358846712">
                      <w:marLeft w:val="0"/>
                      <w:marRight w:val="0"/>
                      <w:marTop w:val="0"/>
                      <w:marBottom w:val="0"/>
                      <w:divBdr>
                        <w:top w:val="none" w:sz="0" w:space="0" w:color="auto"/>
                        <w:left w:val="none" w:sz="0" w:space="0" w:color="auto"/>
                        <w:bottom w:val="none" w:sz="0" w:space="0" w:color="auto"/>
                        <w:right w:val="none" w:sz="0" w:space="0" w:color="auto"/>
                      </w:divBdr>
                      <w:divsChild>
                        <w:div w:id="15639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45356">
      <w:bodyDiv w:val="1"/>
      <w:marLeft w:val="0"/>
      <w:marRight w:val="0"/>
      <w:marTop w:val="0"/>
      <w:marBottom w:val="0"/>
      <w:divBdr>
        <w:top w:val="none" w:sz="0" w:space="0" w:color="auto"/>
        <w:left w:val="none" w:sz="0" w:space="0" w:color="auto"/>
        <w:bottom w:val="none" w:sz="0" w:space="0" w:color="auto"/>
        <w:right w:val="none" w:sz="0" w:space="0" w:color="auto"/>
      </w:divBdr>
      <w:divsChild>
        <w:div w:id="314460117">
          <w:marLeft w:val="0"/>
          <w:marRight w:val="0"/>
          <w:marTop w:val="0"/>
          <w:marBottom w:val="0"/>
          <w:divBdr>
            <w:top w:val="none" w:sz="0" w:space="0" w:color="auto"/>
            <w:left w:val="none" w:sz="0" w:space="0" w:color="auto"/>
            <w:bottom w:val="none" w:sz="0" w:space="0" w:color="auto"/>
            <w:right w:val="none" w:sz="0" w:space="0" w:color="auto"/>
          </w:divBdr>
          <w:divsChild>
            <w:div w:id="312148859">
              <w:marLeft w:val="0"/>
              <w:marRight w:val="0"/>
              <w:marTop w:val="0"/>
              <w:marBottom w:val="0"/>
              <w:divBdr>
                <w:top w:val="none" w:sz="0" w:space="0" w:color="auto"/>
                <w:left w:val="none" w:sz="0" w:space="0" w:color="auto"/>
                <w:bottom w:val="none" w:sz="0" w:space="0" w:color="auto"/>
                <w:right w:val="none" w:sz="0" w:space="0" w:color="auto"/>
              </w:divBdr>
              <w:divsChild>
                <w:div w:id="1764690275">
                  <w:marLeft w:val="0"/>
                  <w:marRight w:val="0"/>
                  <w:marTop w:val="0"/>
                  <w:marBottom w:val="0"/>
                  <w:divBdr>
                    <w:top w:val="none" w:sz="0" w:space="0" w:color="auto"/>
                    <w:left w:val="none" w:sz="0" w:space="0" w:color="auto"/>
                    <w:bottom w:val="none" w:sz="0" w:space="0" w:color="auto"/>
                    <w:right w:val="none" w:sz="0" w:space="0" w:color="auto"/>
                  </w:divBdr>
                  <w:divsChild>
                    <w:div w:id="1935623439">
                      <w:marLeft w:val="0"/>
                      <w:marRight w:val="0"/>
                      <w:marTop w:val="0"/>
                      <w:marBottom w:val="0"/>
                      <w:divBdr>
                        <w:top w:val="none" w:sz="0" w:space="0" w:color="auto"/>
                        <w:left w:val="none" w:sz="0" w:space="0" w:color="auto"/>
                        <w:bottom w:val="none" w:sz="0" w:space="0" w:color="auto"/>
                        <w:right w:val="none" w:sz="0" w:space="0" w:color="auto"/>
                      </w:divBdr>
                      <w:divsChild>
                        <w:div w:id="6429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3731">
      <w:bodyDiv w:val="1"/>
      <w:marLeft w:val="0"/>
      <w:marRight w:val="0"/>
      <w:marTop w:val="0"/>
      <w:marBottom w:val="0"/>
      <w:divBdr>
        <w:top w:val="none" w:sz="0" w:space="0" w:color="auto"/>
        <w:left w:val="none" w:sz="0" w:space="0" w:color="auto"/>
        <w:bottom w:val="none" w:sz="0" w:space="0" w:color="auto"/>
        <w:right w:val="none" w:sz="0" w:space="0" w:color="auto"/>
      </w:divBdr>
      <w:divsChild>
        <w:div w:id="1883860889">
          <w:marLeft w:val="0"/>
          <w:marRight w:val="0"/>
          <w:marTop w:val="0"/>
          <w:marBottom w:val="0"/>
          <w:divBdr>
            <w:top w:val="none" w:sz="0" w:space="0" w:color="auto"/>
            <w:left w:val="none" w:sz="0" w:space="0" w:color="auto"/>
            <w:bottom w:val="none" w:sz="0" w:space="0" w:color="auto"/>
            <w:right w:val="none" w:sz="0" w:space="0" w:color="auto"/>
          </w:divBdr>
          <w:divsChild>
            <w:div w:id="228079686">
              <w:marLeft w:val="0"/>
              <w:marRight w:val="0"/>
              <w:marTop w:val="0"/>
              <w:marBottom w:val="0"/>
              <w:divBdr>
                <w:top w:val="none" w:sz="0" w:space="0" w:color="auto"/>
                <w:left w:val="none" w:sz="0" w:space="0" w:color="auto"/>
                <w:bottom w:val="none" w:sz="0" w:space="0" w:color="auto"/>
                <w:right w:val="none" w:sz="0" w:space="0" w:color="auto"/>
              </w:divBdr>
              <w:divsChild>
                <w:div w:id="565386079">
                  <w:marLeft w:val="0"/>
                  <w:marRight w:val="0"/>
                  <w:marTop w:val="0"/>
                  <w:marBottom w:val="0"/>
                  <w:divBdr>
                    <w:top w:val="none" w:sz="0" w:space="0" w:color="auto"/>
                    <w:left w:val="none" w:sz="0" w:space="0" w:color="auto"/>
                    <w:bottom w:val="none" w:sz="0" w:space="0" w:color="auto"/>
                    <w:right w:val="none" w:sz="0" w:space="0" w:color="auto"/>
                  </w:divBdr>
                  <w:divsChild>
                    <w:div w:id="996768384">
                      <w:marLeft w:val="0"/>
                      <w:marRight w:val="0"/>
                      <w:marTop w:val="0"/>
                      <w:marBottom w:val="0"/>
                      <w:divBdr>
                        <w:top w:val="none" w:sz="0" w:space="0" w:color="auto"/>
                        <w:left w:val="none" w:sz="0" w:space="0" w:color="auto"/>
                        <w:bottom w:val="none" w:sz="0" w:space="0" w:color="auto"/>
                        <w:right w:val="none" w:sz="0" w:space="0" w:color="auto"/>
                      </w:divBdr>
                      <w:divsChild>
                        <w:div w:id="2763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2816">
      <w:bodyDiv w:val="1"/>
      <w:marLeft w:val="0"/>
      <w:marRight w:val="0"/>
      <w:marTop w:val="0"/>
      <w:marBottom w:val="0"/>
      <w:divBdr>
        <w:top w:val="none" w:sz="0" w:space="0" w:color="auto"/>
        <w:left w:val="none" w:sz="0" w:space="0" w:color="auto"/>
        <w:bottom w:val="none" w:sz="0" w:space="0" w:color="auto"/>
        <w:right w:val="none" w:sz="0" w:space="0" w:color="auto"/>
      </w:divBdr>
      <w:divsChild>
        <w:div w:id="628978786">
          <w:marLeft w:val="0"/>
          <w:marRight w:val="0"/>
          <w:marTop w:val="0"/>
          <w:marBottom w:val="0"/>
          <w:divBdr>
            <w:top w:val="none" w:sz="0" w:space="0" w:color="auto"/>
            <w:left w:val="none" w:sz="0" w:space="0" w:color="auto"/>
            <w:bottom w:val="none" w:sz="0" w:space="0" w:color="auto"/>
            <w:right w:val="none" w:sz="0" w:space="0" w:color="auto"/>
          </w:divBdr>
          <w:divsChild>
            <w:div w:id="141047793">
              <w:marLeft w:val="0"/>
              <w:marRight w:val="0"/>
              <w:marTop w:val="0"/>
              <w:marBottom w:val="0"/>
              <w:divBdr>
                <w:top w:val="none" w:sz="0" w:space="0" w:color="auto"/>
                <w:left w:val="none" w:sz="0" w:space="0" w:color="auto"/>
                <w:bottom w:val="none" w:sz="0" w:space="0" w:color="auto"/>
                <w:right w:val="none" w:sz="0" w:space="0" w:color="auto"/>
              </w:divBdr>
              <w:divsChild>
                <w:div w:id="1000041400">
                  <w:marLeft w:val="0"/>
                  <w:marRight w:val="0"/>
                  <w:marTop w:val="0"/>
                  <w:marBottom w:val="0"/>
                  <w:divBdr>
                    <w:top w:val="none" w:sz="0" w:space="0" w:color="auto"/>
                    <w:left w:val="none" w:sz="0" w:space="0" w:color="auto"/>
                    <w:bottom w:val="none" w:sz="0" w:space="0" w:color="auto"/>
                    <w:right w:val="none" w:sz="0" w:space="0" w:color="auto"/>
                  </w:divBdr>
                  <w:divsChild>
                    <w:div w:id="1416436282">
                      <w:marLeft w:val="0"/>
                      <w:marRight w:val="0"/>
                      <w:marTop w:val="0"/>
                      <w:marBottom w:val="0"/>
                      <w:divBdr>
                        <w:top w:val="none" w:sz="0" w:space="0" w:color="auto"/>
                        <w:left w:val="none" w:sz="0" w:space="0" w:color="auto"/>
                        <w:bottom w:val="none" w:sz="0" w:space="0" w:color="auto"/>
                        <w:right w:val="none" w:sz="0" w:space="0" w:color="auto"/>
                      </w:divBdr>
                      <w:divsChild>
                        <w:div w:id="19765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6235">
      <w:bodyDiv w:val="1"/>
      <w:marLeft w:val="0"/>
      <w:marRight w:val="0"/>
      <w:marTop w:val="0"/>
      <w:marBottom w:val="0"/>
      <w:divBdr>
        <w:top w:val="none" w:sz="0" w:space="0" w:color="auto"/>
        <w:left w:val="none" w:sz="0" w:space="0" w:color="auto"/>
        <w:bottom w:val="none" w:sz="0" w:space="0" w:color="auto"/>
        <w:right w:val="none" w:sz="0" w:space="0" w:color="auto"/>
      </w:divBdr>
      <w:divsChild>
        <w:div w:id="52973343">
          <w:marLeft w:val="0"/>
          <w:marRight w:val="0"/>
          <w:marTop w:val="0"/>
          <w:marBottom w:val="0"/>
          <w:divBdr>
            <w:top w:val="none" w:sz="0" w:space="0" w:color="auto"/>
            <w:left w:val="none" w:sz="0" w:space="0" w:color="auto"/>
            <w:bottom w:val="none" w:sz="0" w:space="0" w:color="auto"/>
            <w:right w:val="none" w:sz="0" w:space="0" w:color="auto"/>
          </w:divBdr>
          <w:divsChild>
            <w:div w:id="291903686">
              <w:marLeft w:val="0"/>
              <w:marRight w:val="0"/>
              <w:marTop w:val="0"/>
              <w:marBottom w:val="0"/>
              <w:divBdr>
                <w:top w:val="none" w:sz="0" w:space="0" w:color="auto"/>
                <w:left w:val="none" w:sz="0" w:space="0" w:color="auto"/>
                <w:bottom w:val="none" w:sz="0" w:space="0" w:color="auto"/>
                <w:right w:val="none" w:sz="0" w:space="0" w:color="auto"/>
              </w:divBdr>
              <w:divsChild>
                <w:div w:id="1059207646">
                  <w:marLeft w:val="0"/>
                  <w:marRight w:val="0"/>
                  <w:marTop w:val="0"/>
                  <w:marBottom w:val="0"/>
                  <w:divBdr>
                    <w:top w:val="none" w:sz="0" w:space="0" w:color="auto"/>
                    <w:left w:val="none" w:sz="0" w:space="0" w:color="auto"/>
                    <w:bottom w:val="none" w:sz="0" w:space="0" w:color="auto"/>
                    <w:right w:val="none" w:sz="0" w:space="0" w:color="auto"/>
                  </w:divBdr>
                  <w:divsChild>
                    <w:div w:id="2086563142">
                      <w:marLeft w:val="0"/>
                      <w:marRight w:val="0"/>
                      <w:marTop w:val="0"/>
                      <w:marBottom w:val="0"/>
                      <w:divBdr>
                        <w:top w:val="none" w:sz="0" w:space="0" w:color="auto"/>
                        <w:left w:val="none" w:sz="0" w:space="0" w:color="auto"/>
                        <w:bottom w:val="none" w:sz="0" w:space="0" w:color="auto"/>
                        <w:right w:val="none" w:sz="0" w:space="0" w:color="auto"/>
                      </w:divBdr>
                      <w:divsChild>
                        <w:div w:id="891427792">
                          <w:marLeft w:val="0"/>
                          <w:marRight w:val="0"/>
                          <w:marTop w:val="0"/>
                          <w:marBottom w:val="0"/>
                          <w:divBdr>
                            <w:top w:val="none" w:sz="0" w:space="0" w:color="auto"/>
                            <w:left w:val="none" w:sz="0" w:space="0" w:color="auto"/>
                            <w:bottom w:val="none" w:sz="0" w:space="0" w:color="auto"/>
                            <w:right w:val="none" w:sz="0" w:space="0" w:color="auto"/>
                          </w:divBdr>
                        </w:div>
                        <w:div w:id="175466742">
                          <w:marLeft w:val="0"/>
                          <w:marRight w:val="0"/>
                          <w:marTop w:val="0"/>
                          <w:marBottom w:val="0"/>
                          <w:divBdr>
                            <w:top w:val="none" w:sz="0" w:space="0" w:color="auto"/>
                            <w:left w:val="none" w:sz="0" w:space="0" w:color="auto"/>
                            <w:bottom w:val="none" w:sz="0" w:space="0" w:color="auto"/>
                            <w:right w:val="none" w:sz="0" w:space="0" w:color="auto"/>
                          </w:divBdr>
                        </w:div>
                        <w:div w:id="1056591065">
                          <w:marLeft w:val="0"/>
                          <w:marRight w:val="0"/>
                          <w:marTop w:val="0"/>
                          <w:marBottom w:val="0"/>
                          <w:divBdr>
                            <w:top w:val="none" w:sz="0" w:space="0" w:color="auto"/>
                            <w:left w:val="none" w:sz="0" w:space="0" w:color="auto"/>
                            <w:bottom w:val="none" w:sz="0" w:space="0" w:color="auto"/>
                            <w:right w:val="none" w:sz="0" w:space="0" w:color="auto"/>
                          </w:divBdr>
                        </w:div>
                        <w:div w:id="1243831863">
                          <w:marLeft w:val="0"/>
                          <w:marRight w:val="0"/>
                          <w:marTop w:val="0"/>
                          <w:marBottom w:val="0"/>
                          <w:divBdr>
                            <w:top w:val="none" w:sz="0" w:space="0" w:color="auto"/>
                            <w:left w:val="none" w:sz="0" w:space="0" w:color="auto"/>
                            <w:bottom w:val="none" w:sz="0" w:space="0" w:color="auto"/>
                            <w:right w:val="none" w:sz="0" w:space="0" w:color="auto"/>
                          </w:divBdr>
                        </w:div>
                        <w:div w:id="1088310683">
                          <w:marLeft w:val="0"/>
                          <w:marRight w:val="0"/>
                          <w:marTop w:val="0"/>
                          <w:marBottom w:val="0"/>
                          <w:divBdr>
                            <w:top w:val="none" w:sz="0" w:space="0" w:color="auto"/>
                            <w:left w:val="none" w:sz="0" w:space="0" w:color="auto"/>
                            <w:bottom w:val="none" w:sz="0" w:space="0" w:color="auto"/>
                            <w:right w:val="none" w:sz="0" w:space="0" w:color="auto"/>
                          </w:divBdr>
                        </w:div>
                        <w:div w:id="1208639350">
                          <w:marLeft w:val="0"/>
                          <w:marRight w:val="0"/>
                          <w:marTop w:val="0"/>
                          <w:marBottom w:val="0"/>
                          <w:divBdr>
                            <w:top w:val="none" w:sz="0" w:space="0" w:color="auto"/>
                            <w:left w:val="none" w:sz="0" w:space="0" w:color="auto"/>
                            <w:bottom w:val="none" w:sz="0" w:space="0" w:color="auto"/>
                            <w:right w:val="none" w:sz="0" w:space="0" w:color="auto"/>
                          </w:divBdr>
                        </w:div>
                        <w:div w:id="1517961059">
                          <w:marLeft w:val="0"/>
                          <w:marRight w:val="0"/>
                          <w:marTop w:val="0"/>
                          <w:marBottom w:val="0"/>
                          <w:divBdr>
                            <w:top w:val="none" w:sz="0" w:space="0" w:color="auto"/>
                            <w:left w:val="none" w:sz="0" w:space="0" w:color="auto"/>
                            <w:bottom w:val="none" w:sz="0" w:space="0" w:color="auto"/>
                            <w:right w:val="none" w:sz="0" w:space="0" w:color="auto"/>
                          </w:divBdr>
                        </w:div>
                        <w:div w:id="13566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rise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A73F64D18041A82A0A43F0A11130" ma:contentTypeVersion="13" ma:contentTypeDescription="Create a new document." ma:contentTypeScope="" ma:versionID="0df024f8f2c74075116bf536bab74798">
  <xsd:schema xmlns:xsd="http://www.w3.org/2001/XMLSchema" xmlns:xs="http://www.w3.org/2001/XMLSchema" xmlns:p="http://schemas.microsoft.com/office/2006/metadata/properties" xmlns:ns2="63312df9-380a-4b42-a1fc-275c36f3f379" xmlns:ns3="73a81468-ef0e-4b3e-a4fd-7f362f3deb30" targetNamespace="http://schemas.microsoft.com/office/2006/metadata/properties" ma:root="true" ma:fieldsID="90cb86d05df27f7eb482c49fb6a0fe13" ns2:_="" ns3:_="">
    <xsd:import namespace="63312df9-380a-4b42-a1fc-275c36f3f379"/>
    <xsd:import namespace="73a81468-ef0e-4b3e-a4fd-7f362f3de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2df9-380a-4b42-a1fc-275c36f3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81468-ef0e-4b3e-a4fd-7f362f3deb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60753-02B7-4B42-8581-8BF90786FA8F}"/>
</file>

<file path=customXml/itemProps2.xml><?xml version="1.0" encoding="utf-8"?>
<ds:datastoreItem xmlns:ds="http://schemas.openxmlformats.org/officeDocument/2006/customXml" ds:itemID="{A581C24F-9618-443E-8B31-E29BB30DFE70}">
  <ds:schemaRefs>
    <ds:schemaRef ds:uri="http://schemas.microsoft.com/sharepoint/v3/contenttype/forms"/>
  </ds:schemaRefs>
</ds:datastoreItem>
</file>

<file path=customXml/itemProps3.xml><?xml version="1.0" encoding="utf-8"?>
<ds:datastoreItem xmlns:ds="http://schemas.openxmlformats.org/officeDocument/2006/customXml" ds:itemID="{096136AD-BEAF-4AAE-A3F0-3C0F4BBAE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Lucy-Anne</dc:creator>
  <cp:keywords/>
  <dc:description/>
  <cp:lastModifiedBy>Lynn Evans</cp:lastModifiedBy>
  <cp:revision>24</cp:revision>
  <cp:lastPrinted>2018-06-28T12:55:00Z</cp:lastPrinted>
  <dcterms:created xsi:type="dcterms:W3CDTF">2018-05-23T10:23:00Z</dcterms:created>
  <dcterms:modified xsi:type="dcterms:W3CDTF">2021-04-27T14:38:00Z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0x0101007149A73F64D18041A82A0A43F0A11130</vt:lpwstr>
  </property>
</Properties>
</file>